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3FB4" w14:textId="7357DEA0" w:rsidR="00E9221A" w:rsidRPr="009500EB" w:rsidRDefault="00E9221A" w:rsidP="00B971CA">
      <w:pPr>
        <w:bidi/>
        <w:spacing w:after="0" w:line="240" w:lineRule="auto"/>
        <w:jc w:val="center"/>
        <w:rPr>
          <w:rFonts w:ascii="Dubai" w:hAnsi="Dubai" w:cs="Dubai"/>
          <w:b/>
          <w:bCs/>
          <w:color w:val="1F3864" w:themeColor="accent5" w:themeShade="80"/>
          <w:sz w:val="28"/>
          <w:szCs w:val="28"/>
          <w:lang w:val="en-US" w:bidi="ar-SY"/>
        </w:rPr>
      </w:pPr>
      <w:r w:rsidRPr="009500EB">
        <w:rPr>
          <w:rFonts w:ascii="Dubai" w:hAnsi="Dubai" w:cs="Dubai"/>
          <w:b/>
          <w:bCs/>
          <w:color w:val="1F3864" w:themeColor="accent5" w:themeShade="80"/>
          <w:sz w:val="28"/>
          <w:szCs w:val="28"/>
          <w:rtl/>
          <w:lang w:val="en-US" w:bidi="ar-SY"/>
        </w:rPr>
        <w:t xml:space="preserve">معلومات هامة </w:t>
      </w:r>
      <w:r w:rsidR="00CC1745" w:rsidRPr="009500EB">
        <w:rPr>
          <w:rFonts w:ascii="Dubai" w:hAnsi="Dubai" w:cs="Dubai"/>
          <w:b/>
          <w:bCs/>
          <w:color w:val="1F3864" w:themeColor="accent5" w:themeShade="80"/>
          <w:sz w:val="28"/>
          <w:szCs w:val="28"/>
          <w:rtl/>
          <w:lang w:val="en-US" w:bidi="ar-SY"/>
        </w:rPr>
        <w:t>–</w:t>
      </w:r>
      <w:r w:rsidRPr="009500EB">
        <w:rPr>
          <w:rFonts w:ascii="Dubai" w:hAnsi="Dubai" w:cs="Dubai"/>
          <w:b/>
          <w:bCs/>
          <w:color w:val="1F3864" w:themeColor="accent5" w:themeShade="80"/>
          <w:sz w:val="28"/>
          <w:szCs w:val="28"/>
          <w:rtl/>
          <w:lang w:val="en-US" w:bidi="ar-SY"/>
        </w:rPr>
        <w:t xml:space="preserve"> </w:t>
      </w:r>
      <w:r w:rsidR="00CC1745" w:rsidRPr="009500EB">
        <w:rPr>
          <w:rFonts w:ascii="Dubai" w:hAnsi="Dubai" w:cs="Dubai"/>
          <w:b/>
          <w:bCs/>
          <w:color w:val="1F3864" w:themeColor="accent5" w:themeShade="80"/>
          <w:sz w:val="28"/>
          <w:szCs w:val="28"/>
          <w:rtl/>
          <w:lang w:val="en-US" w:bidi="ar-SY"/>
        </w:rPr>
        <w:t>تقرير الأشخاص المرتبطين</w:t>
      </w:r>
    </w:p>
    <w:p w14:paraId="7A343EB0" w14:textId="77777777" w:rsidR="00C235C6" w:rsidRPr="009500EB" w:rsidRDefault="00C235C6" w:rsidP="00B971CA">
      <w:pPr>
        <w:bidi/>
        <w:spacing w:after="0" w:line="240" w:lineRule="auto"/>
        <w:jc w:val="both"/>
        <w:rPr>
          <w:rFonts w:ascii="Dubai" w:hAnsi="Dubai" w:cs="Dubai"/>
          <w:b/>
          <w:color w:val="FBAA19"/>
          <w:szCs w:val="20"/>
          <w:lang w:val="en-GB"/>
        </w:rPr>
      </w:pPr>
    </w:p>
    <w:p w14:paraId="650C4BC3" w14:textId="31DE9C51" w:rsidR="003F0603" w:rsidRDefault="003F0603" w:rsidP="00C80C73">
      <w:pPr>
        <w:bidi/>
        <w:spacing w:after="0" w:line="240" w:lineRule="auto"/>
        <w:jc w:val="both"/>
        <w:rPr>
          <w:rFonts w:ascii="Dubai" w:hAnsi="Dubai" w:cs="Dubai"/>
          <w:sz w:val="20"/>
          <w:szCs w:val="20"/>
          <w:lang w:val="en-GB"/>
        </w:rPr>
      </w:pPr>
      <w:r w:rsidRPr="00B971CA">
        <w:rPr>
          <w:rFonts w:ascii="Dubai" w:hAnsi="Dubai" w:cs="Dubai"/>
          <w:bCs/>
          <w:color w:val="FBAA19"/>
          <w:sz w:val="20"/>
          <w:szCs w:val="20"/>
          <w:rtl/>
          <w:lang w:val="en-GB"/>
        </w:rPr>
        <w:t xml:space="preserve">دبي، الإمارات العربية المتحدة، </w:t>
      </w:r>
      <w:r w:rsidR="00053889">
        <w:rPr>
          <w:rFonts w:ascii="Dubai" w:hAnsi="Dubai" w:cs="Dubai"/>
          <w:bCs/>
          <w:color w:val="FBAA19"/>
          <w:sz w:val="20"/>
          <w:szCs w:val="20"/>
          <w:lang w:val="en-US"/>
        </w:rPr>
        <w:t>17</w:t>
      </w:r>
      <w:r w:rsidRPr="00B971CA">
        <w:rPr>
          <w:rFonts w:ascii="Dubai" w:hAnsi="Dubai" w:cs="Dubai"/>
          <w:bCs/>
          <w:color w:val="FBAA19"/>
          <w:sz w:val="20"/>
          <w:szCs w:val="20"/>
          <w:rtl/>
          <w:lang w:val="en-GB"/>
        </w:rPr>
        <w:t xml:space="preserve"> يونيو 2026</w:t>
      </w:r>
      <w:r w:rsidRPr="00B971CA">
        <w:rPr>
          <w:rFonts w:ascii="Dubai" w:hAnsi="Dubai" w:cs="Dubai"/>
          <w:color w:val="002060"/>
          <w:sz w:val="20"/>
          <w:szCs w:val="20"/>
          <w:rtl/>
        </w:rPr>
        <w:t xml:space="preserve">: </w:t>
      </w:r>
      <w:r w:rsidRPr="00B971CA">
        <w:rPr>
          <w:rFonts w:ascii="Dubai" w:hAnsi="Dubai" w:cs="Dubai"/>
          <w:sz w:val="20"/>
          <w:szCs w:val="20"/>
          <w:rtl/>
          <w:lang w:val="en-GB"/>
        </w:rPr>
        <w:t>أعلنت شركة اي ان بي دي "ريت" (سي إي آي سي) ش.م.ع</w:t>
      </w:r>
      <w:r w:rsidR="0073438D" w:rsidRPr="00B971CA">
        <w:rPr>
          <w:rFonts w:ascii="Dubai" w:hAnsi="Dubai" w:cs="Dubai"/>
          <w:sz w:val="20"/>
          <w:szCs w:val="20"/>
          <w:rtl/>
          <w:lang w:val="en-GB"/>
        </w:rPr>
        <w:t>.</w:t>
      </w:r>
      <w:r w:rsidRPr="00B971CA">
        <w:rPr>
          <w:rFonts w:ascii="Dubai" w:hAnsi="Dubai" w:cs="Dubai"/>
          <w:color w:val="002060"/>
          <w:sz w:val="20"/>
          <w:szCs w:val="20"/>
        </w:rPr>
        <w:t xml:space="preserve"> ("</w:t>
      </w:r>
      <w:hyperlink r:id="rId11" w:history="1">
        <w:r w:rsidRPr="00B971CA">
          <w:rPr>
            <w:rStyle w:val="Hyperlink"/>
            <w:rFonts w:ascii="Dubai" w:hAnsi="Dubai" w:cs="Dubai"/>
            <w:sz w:val="20"/>
            <w:szCs w:val="20"/>
          </w:rPr>
          <w:t>ENBD REIT</w:t>
        </w:r>
      </w:hyperlink>
      <w:r w:rsidRPr="00B971CA">
        <w:rPr>
          <w:rFonts w:ascii="Dubai" w:hAnsi="Dubai" w:cs="Dubai"/>
          <w:color w:val="002060"/>
          <w:sz w:val="20"/>
          <w:szCs w:val="20"/>
        </w:rPr>
        <w:t xml:space="preserve">") </w:t>
      </w:r>
      <w:r w:rsidRPr="00B971CA">
        <w:rPr>
          <w:rFonts w:ascii="Dubai" w:hAnsi="Dubai" w:cs="Dubai"/>
          <w:sz w:val="20"/>
          <w:szCs w:val="20"/>
          <w:rtl/>
          <w:lang w:val="en-GB"/>
        </w:rPr>
        <w:t xml:space="preserve">وهي صندوق استثمار عقاري يعمل وفقاً للشريعة الإسلامية وتديره شركة الإمارات دبي الوطني لإدارة الأصول المحدودة، عن </w:t>
      </w:r>
      <w:r w:rsidR="00DC5D9A" w:rsidRPr="00B971CA">
        <w:rPr>
          <w:rFonts w:ascii="Dubai" w:hAnsi="Dubai" w:cs="Dubai"/>
          <w:sz w:val="20"/>
          <w:szCs w:val="20"/>
          <w:rtl/>
          <w:lang w:val="en-GB"/>
        </w:rPr>
        <w:t>تلقّيها</w:t>
      </w:r>
      <w:r w:rsidR="004537FE" w:rsidRPr="00B971CA">
        <w:rPr>
          <w:rFonts w:ascii="Dubai" w:hAnsi="Dubai" w:cs="Dubai"/>
          <w:sz w:val="20"/>
          <w:szCs w:val="20"/>
          <w:rtl/>
          <w:lang w:val="en-GB"/>
        </w:rPr>
        <w:t xml:space="preserve"> تقريراً من "ش</w:t>
      </w:r>
      <w:r w:rsidR="00DC5D9A" w:rsidRPr="00B971CA">
        <w:rPr>
          <w:rFonts w:ascii="Dubai" w:hAnsi="Dubai" w:cs="Dubai"/>
          <w:sz w:val="20"/>
          <w:szCs w:val="20"/>
          <w:rtl/>
          <w:lang w:val="en-GB"/>
        </w:rPr>
        <w:t>خ</w:t>
      </w:r>
      <w:r w:rsidR="004537FE" w:rsidRPr="00B971CA">
        <w:rPr>
          <w:rFonts w:ascii="Dubai" w:hAnsi="Dubai" w:cs="Dubai"/>
          <w:sz w:val="20"/>
          <w:szCs w:val="20"/>
          <w:rtl/>
          <w:lang w:val="en-GB"/>
        </w:rPr>
        <w:t xml:space="preserve">ص مرتبط" </w:t>
      </w:r>
      <w:r w:rsidR="002D46C4" w:rsidRPr="00B971CA">
        <w:rPr>
          <w:rFonts w:ascii="Dubai" w:hAnsi="Dubai" w:cs="Dubai"/>
          <w:sz w:val="20"/>
          <w:szCs w:val="20"/>
          <w:rtl/>
          <w:lang w:val="en-GB"/>
        </w:rPr>
        <w:t xml:space="preserve">وفقاً لتعريف قواعد الأسواق الصادرة عن </w:t>
      </w:r>
      <w:r w:rsidR="00F04529" w:rsidRPr="00B971CA">
        <w:rPr>
          <w:rFonts w:ascii="Dubai" w:hAnsi="Dubai" w:cs="Dubai"/>
          <w:sz w:val="20"/>
          <w:szCs w:val="20"/>
          <w:rtl/>
          <w:lang w:val="en-GB"/>
        </w:rPr>
        <w:t>سلطة دبي للخدمات المالية. وي</w:t>
      </w:r>
      <w:r w:rsidR="00524A37" w:rsidRPr="00B971CA">
        <w:rPr>
          <w:rFonts w:ascii="Dubai" w:hAnsi="Dubai" w:cs="Dubai"/>
          <w:sz w:val="20"/>
          <w:szCs w:val="20"/>
          <w:rtl/>
          <w:lang w:val="en-GB"/>
        </w:rPr>
        <w:t xml:space="preserve">شير هذا </w:t>
      </w:r>
      <w:r w:rsidR="00FA3801" w:rsidRPr="00B971CA">
        <w:rPr>
          <w:rFonts w:ascii="Dubai" w:hAnsi="Dubai" w:cs="Dubai"/>
          <w:sz w:val="20"/>
          <w:szCs w:val="20"/>
          <w:rtl/>
          <w:lang w:val="en-GB"/>
        </w:rPr>
        <w:t>الإبلاغ</w:t>
      </w:r>
      <w:r w:rsidR="00524A37" w:rsidRPr="00B971CA">
        <w:rPr>
          <w:rFonts w:ascii="Dubai" w:hAnsi="Dubai" w:cs="Dubai"/>
          <w:sz w:val="20"/>
          <w:szCs w:val="20"/>
          <w:rtl/>
          <w:lang w:val="en-GB"/>
        </w:rPr>
        <w:t xml:space="preserve"> </w:t>
      </w:r>
      <w:r w:rsidR="007C427D" w:rsidRPr="00B971CA">
        <w:rPr>
          <w:rFonts w:ascii="Dubai" w:hAnsi="Dubai" w:cs="Dubai"/>
          <w:sz w:val="20"/>
          <w:szCs w:val="20"/>
          <w:rtl/>
          <w:lang w:val="en-GB"/>
        </w:rPr>
        <w:t xml:space="preserve">إلى أن أحد الأشخاص المرتبطين </w:t>
      </w:r>
      <w:r w:rsidR="00C80C73" w:rsidRPr="00C80C73">
        <w:rPr>
          <w:rFonts w:ascii="Dubai" w:hAnsi="Dubai" w:cs="Dubai"/>
          <w:sz w:val="20"/>
          <w:szCs w:val="20"/>
          <w:rtl/>
          <w:lang w:val="en-GB"/>
        </w:rPr>
        <w:t>قام بخفض حصة ملكيته</w:t>
      </w:r>
      <w:r w:rsidR="00C80C73">
        <w:rPr>
          <w:rFonts w:ascii="Dubai" w:hAnsi="Dubai" w:cs="Dubai"/>
          <w:sz w:val="20"/>
          <w:szCs w:val="20"/>
          <w:lang w:val="en-GB"/>
        </w:rPr>
        <w:t xml:space="preserve"> </w:t>
      </w:r>
      <w:r w:rsidR="00FC6408" w:rsidRPr="00C80C73">
        <w:rPr>
          <w:rFonts w:ascii="Dubai" w:hAnsi="Dubai" w:cs="Dubai"/>
          <w:sz w:val="20"/>
          <w:szCs w:val="20"/>
          <w:rtl/>
          <w:lang w:val="en-GB"/>
        </w:rPr>
        <w:t>من 7.55% إلى 0.00%.</w:t>
      </w:r>
      <w:r w:rsidR="00FC6408" w:rsidRPr="00B971CA">
        <w:rPr>
          <w:rFonts w:ascii="Dubai" w:hAnsi="Dubai" w:cs="Dubai"/>
          <w:sz w:val="20"/>
          <w:szCs w:val="20"/>
          <w:rtl/>
          <w:lang w:val="en-GB"/>
        </w:rPr>
        <w:t xml:space="preserve"> </w:t>
      </w:r>
    </w:p>
    <w:p w14:paraId="26C0E002" w14:textId="77777777" w:rsidR="00B971CA" w:rsidRPr="00B971CA" w:rsidRDefault="00B971CA" w:rsidP="00B971CA">
      <w:pPr>
        <w:bidi/>
        <w:spacing w:after="0" w:line="240" w:lineRule="auto"/>
        <w:jc w:val="both"/>
        <w:rPr>
          <w:rFonts w:ascii="Dubai" w:hAnsi="Dubai" w:cs="Dubai"/>
          <w:sz w:val="20"/>
          <w:szCs w:val="20"/>
          <w:lang w:val="en-GB"/>
        </w:rPr>
      </w:pPr>
    </w:p>
    <w:p w14:paraId="11531FBF" w14:textId="3A29133F" w:rsidR="009935B4" w:rsidRPr="00B971CA" w:rsidRDefault="00C235C6" w:rsidP="00B971CA">
      <w:pPr>
        <w:bidi/>
        <w:spacing w:after="0" w:line="240" w:lineRule="auto"/>
        <w:jc w:val="both"/>
        <w:rPr>
          <w:rFonts w:ascii="Dubai" w:hAnsi="Dubai" w:cs="Dubai"/>
          <w:color w:val="002060"/>
          <w:sz w:val="20"/>
          <w:szCs w:val="20"/>
          <w:rtl/>
          <w:lang w:val="en-US"/>
        </w:rPr>
      </w:pPr>
      <w:r w:rsidRPr="00B971CA">
        <w:rPr>
          <w:rFonts w:ascii="Dubai" w:hAnsi="Dubai" w:cs="Dubai"/>
          <w:color w:val="002060"/>
          <w:sz w:val="20"/>
          <w:szCs w:val="20"/>
          <w:lang w:val="en-US"/>
        </w:rPr>
        <w:t> </w:t>
      </w:r>
      <w:r w:rsidR="009935B4" w:rsidRPr="00B971CA">
        <w:rPr>
          <w:rFonts w:ascii="Dubai" w:hAnsi="Dubai" w:cs="Dubai"/>
          <w:color w:val="002060"/>
          <w:sz w:val="20"/>
          <w:szCs w:val="20"/>
          <w:rtl/>
          <w:lang w:val="en-US"/>
        </w:rPr>
        <w:t xml:space="preserve">يُرجى الاطّلاع على التفاصيل ذات الصلة </w:t>
      </w:r>
      <w:r w:rsidR="00EB018F" w:rsidRPr="00B971CA">
        <w:rPr>
          <w:rFonts w:ascii="Dubai" w:hAnsi="Dubai" w:cs="Dubai"/>
          <w:color w:val="002060"/>
          <w:sz w:val="20"/>
          <w:szCs w:val="20"/>
          <w:rtl/>
          <w:lang w:val="en-US"/>
        </w:rPr>
        <w:t xml:space="preserve">وفقاً لقواعد الأسواق </w:t>
      </w:r>
      <w:r w:rsidR="005A3C36" w:rsidRPr="00B971CA">
        <w:rPr>
          <w:rFonts w:ascii="Dubai" w:hAnsi="Dubai" w:cs="Dubai"/>
          <w:color w:val="002060"/>
          <w:sz w:val="20"/>
          <w:szCs w:val="20"/>
          <w:rtl/>
          <w:lang w:val="en-US"/>
        </w:rPr>
        <w:t xml:space="preserve">الصادرة عن سلطة دبي للخدمات المالية والمذكورة أدناه. </w:t>
      </w:r>
    </w:p>
    <w:p w14:paraId="57C1F11A" w14:textId="77777777" w:rsidR="005A3C36" w:rsidRPr="00B971CA" w:rsidRDefault="005A3C36" w:rsidP="00B971CA">
      <w:pPr>
        <w:bidi/>
        <w:spacing w:after="0" w:line="240" w:lineRule="auto"/>
        <w:jc w:val="both"/>
        <w:rPr>
          <w:rFonts w:ascii="Dubai" w:hAnsi="Dubai" w:cs="Dubai"/>
          <w:color w:val="002060"/>
          <w:sz w:val="20"/>
          <w:szCs w:val="20"/>
          <w:rtl/>
          <w:lang w:val="en-US"/>
        </w:rPr>
      </w:pPr>
    </w:p>
    <w:p w14:paraId="12FC1DAF" w14:textId="01C871AA" w:rsidR="00712EFF" w:rsidRPr="00B971CA" w:rsidRDefault="00712EFF" w:rsidP="00B971CA">
      <w:pPr>
        <w:pStyle w:val="ListParagraph"/>
        <w:numPr>
          <w:ilvl w:val="0"/>
          <w:numId w:val="15"/>
        </w:num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rtl/>
          <w:lang w:val="en-US"/>
        </w:rPr>
        <w:t xml:space="preserve">اسم وعنوان الشخص المرتبط: </w:t>
      </w:r>
      <w:r w:rsidR="00B621D8" w:rsidRPr="00B971CA">
        <w:rPr>
          <w:rFonts w:ascii="Dubai" w:hAnsi="Dubai" w:cs="Dubai"/>
          <w:b/>
          <w:bCs/>
          <w:color w:val="002060"/>
          <w:sz w:val="20"/>
          <w:szCs w:val="20"/>
          <w:rtl/>
          <w:lang w:val="en-US" w:bidi="ar-SY"/>
        </w:rPr>
        <w:t xml:space="preserve">ساراي كابيتال (مركز دبي المالي العالمي) المحدودة، الوحدة 103 البرج ب، </w:t>
      </w:r>
      <w:r w:rsidR="00D138C9" w:rsidRPr="00B971CA">
        <w:rPr>
          <w:rFonts w:ascii="Dubai" w:hAnsi="Dubai" w:cs="Dubai"/>
          <w:b/>
          <w:bCs/>
          <w:color w:val="002060"/>
          <w:sz w:val="20"/>
          <w:szCs w:val="20"/>
          <w:rtl/>
          <w:lang w:val="en-US" w:bidi="ar-SY"/>
        </w:rPr>
        <w:t>بارك تاورز، مركز دبي المالي العالمي</w:t>
      </w:r>
      <w:r w:rsidR="005E23A8" w:rsidRPr="00B971CA">
        <w:rPr>
          <w:rFonts w:ascii="Dubai" w:hAnsi="Dubai" w:cs="Dubai"/>
          <w:b/>
          <w:bCs/>
          <w:color w:val="002060"/>
          <w:sz w:val="20"/>
          <w:szCs w:val="20"/>
          <w:rtl/>
          <w:lang w:val="en-US" w:bidi="ar-SY"/>
        </w:rPr>
        <w:t>، صندوق بريد 507197، دبي، الإمارات العربية المتحدة</w:t>
      </w:r>
    </w:p>
    <w:p w14:paraId="4DE734C2" w14:textId="77777777" w:rsidR="00C235C6" w:rsidRPr="00B971CA" w:rsidRDefault="00C235C6" w:rsidP="00B971CA">
      <w:pPr>
        <w:pStyle w:val="ListParagraph"/>
        <w:bidi/>
        <w:spacing w:after="0" w:line="240" w:lineRule="auto"/>
        <w:jc w:val="both"/>
        <w:rPr>
          <w:rFonts w:ascii="Dubai" w:hAnsi="Dubai" w:cs="Dubai"/>
          <w:color w:val="002060"/>
          <w:sz w:val="20"/>
          <w:szCs w:val="20"/>
          <w:lang w:val="en-US"/>
        </w:rPr>
      </w:pPr>
    </w:p>
    <w:p w14:paraId="50EBFE70" w14:textId="540A315D" w:rsidR="005E23A8" w:rsidRPr="00B971CA" w:rsidRDefault="00FC6408" w:rsidP="00B971CA">
      <w:pPr>
        <w:pStyle w:val="ListParagraph"/>
        <w:numPr>
          <w:ilvl w:val="0"/>
          <w:numId w:val="15"/>
        </w:num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rtl/>
          <w:lang w:val="en-US"/>
        </w:rPr>
        <w:t xml:space="preserve">اسم الجهة </w:t>
      </w:r>
      <w:r w:rsidR="00571D34" w:rsidRPr="00B971CA">
        <w:rPr>
          <w:rFonts w:ascii="Dubai" w:hAnsi="Dubai" w:cs="Dubai"/>
          <w:color w:val="002060"/>
          <w:sz w:val="20"/>
          <w:szCs w:val="20"/>
          <w:rtl/>
          <w:lang w:val="en-US"/>
        </w:rPr>
        <w:t>الم</w:t>
      </w:r>
      <w:r w:rsidR="008F5ECF" w:rsidRPr="00B971CA">
        <w:rPr>
          <w:rFonts w:ascii="Dubai" w:hAnsi="Dubai" w:cs="Dubai"/>
          <w:color w:val="002060"/>
          <w:sz w:val="20"/>
          <w:szCs w:val="20"/>
          <w:rtl/>
          <w:lang w:val="en-US" w:bidi="ar-SY"/>
        </w:rPr>
        <w:t>عدّة للتقرير وعنوانها المسجّل</w:t>
      </w:r>
      <w:r w:rsidR="00717084" w:rsidRPr="00B971CA">
        <w:rPr>
          <w:rFonts w:ascii="Dubai" w:hAnsi="Dubai" w:cs="Dubai"/>
          <w:color w:val="002060"/>
          <w:sz w:val="20"/>
          <w:szCs w:val="20"/>
          <w:rtl/>
          <w:lang w:val="en-US" w:bidi="ar-SY"/>
        </w:rPr>
        <w:t xml:space="preserve">: </w:t>
      </w:r>
      <w:r w:rsidR="00AA5A5F" w:rsidRPr="00B971CA">
        <w:rPr>
          <w:rFonts w:ascii="Dubai" w:hAnsi="Dubai" w:cs="Dubai"/>
          <w:b/>
          <w:bCs/>
          <w:sz w:val="20"/>
          <w:szCs w:val="20"/>
          <w:rtl/>
          <w:lang w:val="en-GB"/>
        </w:rPr>
        <w:t xml:space="preserve">شركة الإمارات دبي الوطني لإدارة الأصول المحدودة، الطابق 8، الجناح الشرقي، </w:t>
      </w:r>
      <w:r w:rsidR="004C152D" w:rsidRPr="00B971CA">
        <w:rPr>
          <w:rFonts w:ascii="Dubai" w:hAnsi="Dubai" w:cs="Dubai"/>
          <w:b/>
          <w:bCs/>
          <w:sz w:val="20"/>
          <w:szCs w:val="20"/>
          <w:rtl/>
          <w:lang w:val="en-US" w:bidi="ar-SY"/>
        </w:rPr>
        <w:t xml:space="preserve">مبنى البوابة، </w:t>
      </w:r>
      <w:r w:rsidR="004C152D" w:rsidRPr="00B971CA">
        <w:rPr>
          <w:rFonts w:ascii="Dubai" w:hAnsi="Dubai" w:cs="Dubai"/>
          <w:b/>
          <w:bCs/>
          <w:color w:val="002060"/>
          <w:sz w:val="20"/>
          <w:szCs w:val="20"/>
          <w:rtl/>
          <w:lang w:val="en-US" w:bidi="ar-SY"/>
        </w:rPr>
        <w:t>مركز دبي المالي العالمي، صندوق بريد 506</w:t>
      </w:r>
      <w:r w:rsidR="004B432D" w:rsidRPr="00B971CA">
        <w:rPr>
          <w:rFonts w:ascii="Dubai" w:hAnsi="Dubai" w:cs="Dubai"/>
          <w:b/>
          <w:bCs/>
          <w:color w:val="002060"/>
          <w:sz w:val="20"/>
          <w:szCs w:val="20"/>
          <w:rtl/>
          <w:lang w:val="en-US" w:bidi="ar-SY"/>
        </w:rPr>
        <w:t>578</w:t>
      </w:r>
      <w:r w:rsidR="004C152D" w:rsidRPr="00B971CA">
        <w:rPr>
          <w:rFonts w:ascii="Dubai" w:hAnsi="Dubai" w:cs="Dubai"/>
          <w:b/>
          <w:bCs/>
          <w:color w:val="002060"/>
          <w:sz w:val="20"/>
          <w:szCs w:val="20"/>
          <w:rtl/>
          <w:lang w:val="en-US" w:bidi="ar-SY"/>
        </w:rPr>
        <w:t>، دبي، الإمارات العربية المتحدة</w:t>
      </w:r>
    </w:p>
    <w:p w14:paraId="5C137067" w14:textId="77777777" w:rsidR="00C235C6" w:rsidRPr="00B971CA" w:rsidRDefault="00C235C6" w:rsidP="00B971CA">
      <w:pPr>
        <w:pStyle w:val="ListParagraph"/>
        <w:bidi/>
        <w:spacing w:after="0" w:line="240" w:lineRule="auto"/>
        <w:jc w:val="both"/>
        <w:rPr>
          <w:rFonts w:ascii="Dubai" w:hAnsi="Dubai" w:cs="Dubai"/>
          <w:color w:val="002060"/>
          <w:sz w:val="20"/>
          <w:szCs w:val="20"/>
          <w:lang w:val="en-US"/>
        </w:rPr>
      </w:pPr>
    </w:p>
    <w:p w14:paraId="01308F4A" w14:textId="7CD86C09" w:rsidR="004B432D" w:rsidRPr="00B971CA" w:rsidRDefault="004B432D" w:rsidP="00B971CA">
      <w:pPr>
        <w:pStyle w:val="ListParagraph"/>
        <w:numPr>
          <w:ilvl w:val="0"/>
          <w:numId w:val="15"/>
        </w:num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rtl/>
          <w:lang w:val="en-US"/>
        </w:rPr>
        <w:t xml:space="preserve">اسم الصندوق المدرج وعنوانه </w:t>
      </w:r>
      <w:r w:rsidR="00DD3813" w:rsidRPr="00B971CA">
        <w:rPr>
          <w:rFonts w:ascii="Dubai" w:hAnsi="Dubai" w:cs="Dubai"/>
          <w:color w:val="002060"/>
          <w:sz w:val="20"/>
          <w:szCs w:val="20"/>
          <w:rtl/>
          <w:lang w:val="en-US" w:bidi="ar-SY"/>
        </w:rPr>
        <w:t xml:space="preserve">المسجّل: </w:t>
      </w:r>
      <w:r w:rsidR="00B165E5" w:rsidRPr="00B971CA">
        <w:rPr>
          <w:rFonts w:ascii="Dubai" w:hAnsi="Dubai" w:cs="Dubai"/>
          <w:sz w:val="20"/>
          <w:szCs w:val="20"/>
          <w:rtl/>
          <w:lang w:val="en-GB"/>
        </w:rPr>
        <w:t>اي ان بي دي "ريت" (سي إي آي سي) ش.م.ع</w:t>
      </w:r>
      <w:r w:rsidR="00B165E5" w:rsidRPr="00B971CA">
        <w:rPr>
          <w:rFonts w:ascii="Dubai" w:hAnsi="Dubai" w:cs="Dubai"/>
          <w:color w:val="002060"/>
          <w:sz w:val="20"/>
          <w:szCs w:val="20"/>
          <w:rtl/>
        </w:rPr>
        <w:t>.</w:t>
      </w:r>
      <w:r w:rsidR="0073438D" w:rsidRPr="00B971CA">
        <w:rPr>
          <w:rFonts w:ascii="Dubai" w:hAnsi="Dubai" w:cs="Dubai"/>
          <w:color w:val="002060"/>
          <w:sz w:val="20"/>
          <w:szCs w:val="20"/>
          <w:rtl/>
        </w:rPr>
        <w:t xml:space="preserve">، </w:t>
      </w:r>
      <w:r w:rsidR="00B165E5" w:rsidRPr="00B971CA">
        <w:rPr>
          <w:rFonts w:ascii="Dubai" w:hAnsi="Dubai" w:cs="Dubai"/>
          <w:sz w:val="20"/>
          <w:szCs w:val="20"/>
          <w:rtl/>
          <w:lang w:val="en-GB"/>
        </w:rPr>
        <w:t xml:space="preserve">الطابق 8، الجناح الشرقي، </w:t>
      </w:r>
      <w:r w:rsidR="00B165E5" w:rsidRPr="00B971CA">
        <w:rPr>
          <w:rFonts w:ascii="Dubai" w:hAnsi="Dubai" w:cs="Dubai"/>
          <w:sz w:val="20"/>
          <w:szCs w:val="20"/>
          <w:rtl/>
          <w:lang w:val="en-US" w:bidi="ar-SY"/>
        </w:rPr>
        <w:t xml:space="preserve">مبنى البوابة، </w:t>
      </w:r>
      <w:r w:rsidR="00B165E5" w:rsidRPr="00B971CA">
        <w:rPr>
          <w:rFonts w:ascii="Dubai" w:hAnsi="Dubai" w:cs="Dubai"/>
          <w:color w:val="002060"/>
          <w:sz w:val="20"/>
          <w:szCs w:val="20"/>
          <w:rtl/>
          <w:lang w:val="en-US" w:bidi="ar-SY"/>
        </w:rPr>
        <w:t>مركز دبي المالي العالمي، صندوق بريد 506578، دبي، الإمارات العربية المتحدة</w:t>
      </w:r>
    </w:p>
    <w:p w14:paraId="60C0B5A0" w14:textId="77777777" w:rsidR="00C235C6" w:rsidRPr="00B971CA" w:rsidRDefault="00C235C6" w:rsidP="00B971CA">
      <w:pPr>
        <w:pStyle w:val="ListParagraph"/>
        <w:bidi/>
        <w:spacing w:after="0" w:line="240" w:lineRule="auto"/>
        <w:jc w:val="both"/>
        <w:rPr>
          <w:rFonts w:ascii="Dubai" w:hAnsi="Dubai" w:cs="Dubai"/>
          <w:color w:val="002060"/>
          <w:sz w:val="20"/>
          <w:szCs w:val="20"/>
          <w:lang w:val="en-US"/>
        </w:rPr>
      </w:pPr>
    </w:p>
    <w:p w14:paraId="591A4164" w14:textId="5395CBE1" w:rsidR="0073438D" w:rsidRPr="00B971CA" w:rsidRDefault="00B743AB" w:rsidP="00B971CA">
      <w:pPr>
        <w:pStyle w:val="ListParagraph"/>
        <w:numPr>
          <w:ilvl w:val="0"/>
          <w:numId w:val="15"/>
        </w:num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rtl/>
          <w:lang w:val="en-US"/>
        </w:rPr>
        <w:t>تاريخ الحدث ال</w:t>
      </w:r>
      <w:r w:rsidR="00D25DE4" w:rsidRPr="00B971CA">
        <w:rPr>
          <w:rFonts w:ascii="Dubai" w:hAnsi="Dubai" w:cs="Dubai"/>
          <w:color w:val="002060"/>
          <w:sz w:val="20"/>
          <w:szCs w:val="20"/>
          <w:rtl/>
          <w:lang w:val="en-US" w:bidi="ar-SY"/>
        </w:rPr>
        <w:t xml:space="preserve">موجب لتقديم التقرير: </w:t>
      </w:r>
      <w:r w:rsidR="00D25DE4" w:rsidRPr="00B971CA">
        <w:rPr>
          <w:rFonts w:ascii="Dubai" w:hAnsi="Dubai" w:cs="Dubai"/>
          <w:b/>
          <w:bCs/>
          <w:color w:val="002060"/>
          <w:sz w:val="20"/>
          <w:szCs w:val="20"/>
          <w:rtl/>
          <w:lang w:val="en-US" w:bidi="ar-SY"/>
        </w:rPr>
        <w:t>9 يونيو 2026</w:t>
      </w:r>
    </w:p>
    <w:p w14:paraId="36831D06" w14:textId="77777777" w:rsidR="00C235C6" w:rsidRPr="00B971CA" w:rsidRDefault="00C235C6" w:rsidP="00B971CA">
      <w:pPr>
        <w:pStyle w:val="ListParagraph"/>
        <w:bidi/>
        <w:spacing w:after="0" w:line="240" w:lineRule="auto"/>
        <w:jc w:val="both"/>
        <w:rPr>
          <w:rFonts w:ascii="Dubai" w:hAnsi="Dubai" w:cs="Dubai"/>
          <w:color w:val="002060"/>
          <w:sz w:val="20"/>
          <w:szCs w:val="20"/>
          <w:lang w:val="en-US"/>
        </w:rPr>
      </w:pPr>
    </w:p>
    <w:p w14:paraId="0F7401EF" w14:textId="584717AC" w:rsidR="00D25DE4" w:rsidRPr="00B971CA" w:rsidRDefault="00D25DE4" w:rsidP="00B971CA">
      <w:pPr>
        <w:pStyle w:val="ListParagraph"/>
        <w:numPr>
          <w:ilvl w:val="0"/>
          <w:numId w:val="15"/>
        </w:num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rtl/>
          <w:lang w:val="en-US"/>
        </w:rPr>
        <w:t xml:space="preserve">تاريخ </w:t>
      </w:r>
      <w:r w:rsidR="00B13EAE" w:rsidRPr="00B971CA">
        <w:rPr>
          <w:rFonts w:ascii="Dubai" w:hAnsi="Dubai" w:cs="Dubai"/>
          <w:color w:val="002060"/>
          <w:sz w:val="20"/>
          <w:szCs w:val="20"/>
          <w:rtl/>
          <w:lang w:val="en-US"/>
        </w:rPr>
        <w:t xml:space="preserve">تقديم التقرير: </w:t>
      </w:r>
      <w:r w:rsidR="00B13EAE" w:rsidRPr="00B971CA">
        <w:rPr>
          <w:rFonts w:ascii="Dubai" w:hAnsi="Dubai" w:cs="Dubai"/>
          <w:b/>
          <w:bCs/>
          <w:color w:val="002060"/>
          <w:sz w:val="20"/>
          <w:szCs w:val="20"/>
          <w:rtl/>
          <w:lang w:val="en-US"/>
        </w:rPr>
        <w:t>11 يونيو 2026</w:t>
      </w:r>
    </w:p>
    <w:p w14:paraId="35E156BF" w14:textId="77777777" w:rsidR="00C235C6" w:rsidRPr="00B971CA" w:rsidRDefault="00C235C6" w:rsidP="00B971CA">
      <w:pPr>
        <w:pStyle w:val="ListParagraph"/>
        <w:bidi/>
        <w:spacing w:after="0" w:line="240" w:lineRule="auto"/>
        <w:jc w:val="both"/>
        <w:rPr>
          <w:rFonts w:ascii="Dubai" w:hAnsi="Dubai" w:cs="Dubai"/>
          <w:color w:val="002060"/>
          <w:sz w:val="20"/>
          <w:szCs w:val="20"/>
          <w:lang w:val="en-US"/>
        </w:rPr>
      </w:pPr>
    </w:p>
    <w:p w14:paraId="29EF6257" w14:textId="236448B8" w:rsidR="00B13EAE" w:rsidRPr="00B971CA" w:rsidRDefault="00CD4A64" w:rsidP="00B971CA">
      <w:pPr>
        <w:pStyle w:val="ListParagraph"/>
        <w:numPr>
          <w:ilvl w:val="0"/>
          <w:numId w:val="15"/>
        </w:num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rtl/>
          <w:lang w:val="en-US"/>
        </w:rPr>
        <w:t xml:space="preserve">سعر ومقدار وفئة الأوراق المالية أو غيرها من الاستثمارات </w:t>
      </w:r>
      <w:r w:rsidR="003E7371" w:rsidRPr="00B971CA">
        <w:rPr>
          <w:rFonts w:ascii="Dubai" w:hAnsi="Dubai" w:cs="Dubai"/>
          <w:color w:val="002060"/>
          <w:sz w:val="20"/>
          <w:szCs w:val="20"/>
          <w:rtl/>
          <w:lang w:val="en-US"/>
        </w:rPr>
        <w:t xml:space="preserve">ذات الصلة بالصفقة أو الحدث الآخر، </w:t>
      </w:r>
      <w:r w:rsidR="006676D8" w:rsidRPr="00B971CA">
        <w:rPr>
          <w:rFonts w:ascii="Dubai" w:hAnsi="Dubai" w:cs="Dubai"/>
          <w:color w:val="002060"/>
          <w:sz w:val="20"/>
          <w:szCs w:val="20"/>
          <w:rtl/>
          <w:lang w:val="en-US" w:bidi="ar-SY"/>
        </w:rPr>
        <w:t xml:space="preserve">وحصة الملكية السابقة والجديدة: </w:t>
      </w:r>
    </w:p>
    <w:p w14:paraId="343FC9B5" w14:textId="77777777" w:rsidR="005A789D" w:rsidRPr="00B971CA" w:rsidRDefault="005A789D" w:rsidP="00B971CA">
      <w:pPr>
        <w:pStyle w:val="ListParagraph"/>
        <w:bidi/>
        <w:spacing w:after="0" w:line="240" w:lineRule="auto"/>
        <w:jc w:val="both"/>
        <w:rPr>
          <w:rFonts w:ascii="Dubai" w:hAnsi="Dubai" w:cs="Dubai"/>
          <w:sz w:val="20"/>
          <w:szCs w:val="20"/>
          <w:rtl/>
        </w:rPr>
      </w:pPr>
    </w:p>
    <w:p w14:paraId="7C695B44" w14:textId="3443086D" w:rsidR="005A789D" w:rsidRPr="00B971CA" w:rsidRDefault="005A789D" w:rsidP="00B971CA">
      <w:pPr>
        <w:pStyle w:val="ListParagraph"/>
        <w:bidi/>
        <w:spacing w:after="0" w:line="240" w:lineRule="auto"/>
        <w:jc w:val="both"/>
        <w:rPr>
          <w:rFonts w:ascii="Dubai" w:hAnsi="Dubai" w:cs="Dubai"/>
          <w:sz w:val="20"/>
          <w:szCs w:val="20"/>
          <w:rtl/>
        </w:rPr>
      </w:pPr>
      <w:r w:rsidRPr="00B971CA">
        <w:rPr>
          <w:rFonts w:ascii="Dubai" w:hAnsi="Dubai" w:cs="Dubai"/>
          <w:sz w:val="20"/>
          <w:szCs w:val="20"/>
          <w:rtl/>
        </w:rPr>
        <w:t xml:space="preserve">حصة الملكية </w:t>
      </w:r>
      <w:r w:rsidR="00561C71" w:rsidRPr="00B971CA">
        <w:rPr>
          <w:rFonts w:ascii="Dubai" w:hAnsi="Dubai" w:cs="Dubai"/>
          <w:sz w:val="20"/>
          <w:szCs w:val="20"/>
          <w:rtl/>
        </w:rPr>
        <w:t>عند</w:t>
      </w:r>
      <w:r w:rsidRPr="00B971CA">
        <w:rPr>
          <w:rFonts w:ascii="Dubai" w:hAnsi="Dubai" w:cs="Dubai"/>
          <w:sz w:val="20"/>
          <w:szCs w:val="20"/>
          <w:rtl/>
        </w:rPr>
        <w:t xml:space="preserve"> الإفصاح الأخير (ديسمبر 2022): 7.95%</w:t>
      </w:r>
    </w:p>
    <w:p w14:paraId="4BA39F4B" w14:textId="5222F315" w:rsidR="00E3474F" w:rsidRPr="00B971CA" w:rsidRDefault="00E3474F" w:rsidP="00B971CA">
      <w:pPr>
        <w:pStyle w:val="ListParagraph"/>
        <w:bidi/>
        <w:spacing w:after="0" w:line="240" w:lineRule="auto"/>
        <w:jc w:val="both"/>
        <w:rPr>
          <w:rFonts w:ascii="Dubai" w:hAnsi="Dubai" w:cs="Dubai"/>
          <w:sz w:val="20"/>
          <w:szCs w:val="20"/>
          <w:rtl/>
        </w:rPr>
      </w:pPr>
      <w:r w:rsidRPr="00B971CA">
        <w:rPr>
          <w:rFonts w:ascii="Dubai" w:hAnsi="Dubai" w:cs="Dubai"/>
          <w:sz w:val="20"/>
          <w:szCs w:val="20"/>
          <w:rtl/>
        </w:rPr>
        <w:t xml:space="preserve">حصة الملكية </w:t>
      </w:r>
      <w:r w:rsidR="00561C71" w:rsidRPr="00B971CA">
        <w:rPr>
          <w:rFonts w:ascii="Dubai" w:hAnsi="Dubai" w:cs="Dubai"/>
          <w:sz w:val="20"/>
          <w:szCs w:val="20"/>
          <w:rtl/>
        </w:rPr>
        <w:t>عند</w:t>
      </w:r>
      <w:r w:rsidRPr="00B971CA">
        <w:rPr>
          <w:rFonts w:ascii="Dubai" w:hAnsi="Dubai" w:cs="Dubai"/>
          <w:sz w:val="20"/>
          <w:szCs w:val="20"/>
          <w:rtl/>
        </w:rPr>
        <w:t xml:space="preserve"> الإفصاح الحالي: 7.55%</w:t>
      </w:r>
    </w:p>
    <w:p w14:paraId="37F443F6" w14:textId="006CC22E" w:rsidR="00E3474F" w:rsidRPr="00B971CA" w:rsidRDefault="00E3474F" w:rsidP="00B971CA">
      <w:pPr>
        <w:pStyle w:val="ListParagraph"/>
        <w:bidi/>
        <w:spacing w:after="0" w:line="240" w:lineRule="auto"/>
        <w:jc w:val="both"/>
        <w:rPr>
          <w:rFonts w:ascii="Dubai" w:hAnsi="Dubai" w:cs="Dubai"/>
          <w:sz w:val="20"/>
          <w:szCs w:val="20"/>
          <w:rtl/>
        </w:rPr>
      </w:pPr>
      <w:r w:rsidRPr="00B971CA">
        <w:rPr>
          <w:rFonts w:ascii="Dubai" w:hAnsi="Dubai" w:cs="Dubai"/>
          <w:sz w:val="20"/>
          <w:szCs w:val="20"/>
          <w:rtl/>
        </w:rPr>
        <w:t xml:space="preserve">تفاصيل الحدث </w:t>
      </w:r>
      <w:r w:rsidR="009F39E7" w:rsidRPr="00B971CA">
        <w:rPr>
          <w:rFonts w:ascii="Dubai" w:hAnsi="Dubai" w:cs="Dubai"/>
          <w:sz w:val="20"/>
          <w:szCs w:val="20"/>
          <w:rtl/>
        </w:rPr>
        <w:t>الموجب لتقديم التقرير: بيع 18,883,237 س</w:t>
      </w:r>
      <w:r w:rsidR="00D410DA" w:rsidRPr="00B971CA">
        <w:rPr>
          <w:rFonts w:ascii="Dubai" w:hAnsi="Dubai" w:cs="Dubai"/>
          <w:sz w:val="20"/>
          <w:szCs w:val="20"/>
          <w:rtl/>
        </w:rPr>
        <w:t>هماً عادياً بتاريخ 9 يونيو 2026 بسعر 0.50 دولار</w:t>
      </w:r>
      <w:r w:rsidR="00561C71" w:rsidRPr="00B971CA">
        <w:rPr>
          <w:rFonts w:ascii="Dubai" w:hAnsi="Dubai" w:cs="Dubai"/>
          <w:sz w:val="20"/>
          <w:szCs w:val="20"/>
          <w:rtl/>
        </w:rPr>
        <w:t>اً</w:t>
      </w:r>
      <w:r w:rsidR="00D410DA" w:rsidRPr="00B971CA">
        <w:rPr>
          <w:rFonts w:ascii="Dubai" w:hAnsi="Dubai" w:cs="Dubai"/>
          <w:sz w:val="20"/>
          <w:szCs w:val="20"/>
          <w:rtl/>
        </w:rPr>
        <w:t xml:space="preserve"> أمريكي</w:t>
      </w:r>
      <w:r w:rsidR="00561C71" w:rsidRPr="00B971CA">
        <w:rPr>
          <w:rFonts w:ascii="Dubai" w:hAnsi="Dubai" w:cs="Dubai"/>
          <w:sz w:val="20"/>
          <w:szCs w:val="20"/>
          <w:rtl/>
        </w:rPr>
        <w:t>اً</w:t>
      </w:r>
      <w:r w:rsidR="00D410DA" w:rsidRPr="00B971CA">
        <w:rPr>
          <w:rFonts w:ascii="Dubai" w:hAnsi="Dubai" w:cs="Dubai"/>
          <w:sz w:val="20"/>
          <w:szCs w:val="20"/>
          <w:rtl/>
        </w:rPr>
        <w:t xml:space="preserve"> للسهم الواحد</w:t>
      </w:r>
    </w:p>
    <w:p w14:paraId="4A6A69A3" w14:textId="106ACF9B" w:rsidR="006C6EFD" w:rsidRPr="00B971CA" w:rsidRDefault="006C6EFD" w:rsidP="00B971CA">
      <w:pPr>
        <w:pStyle w:val="ListParagraph"/>
        <w:bidi/>
        <w:spacing w:after="0" w:line="240" w:lineRule="auto"/>
        <w:jc w:val="both"/>
        <w:rPr>
          <w:rFonts w:ascii="Dubai" w:hAnsi="Dubai" w:cs="Dubai"/>
          <w:sz w:val="20"/>
          <w:szCs w:val="20"/>
          <w:rtl/>
        </w:rPr>
      </w:pPr>
      <w:r w:rsidRPr="00B971CA">
        <w:rPr>
          <w:rFonts w:ascii="Dubai" w:hAnsi="Dubai" w:cs="Dubai"/>
          <w:sz w:val="20"/>
          <w:szCs w:val="20"/>
          <w:rtl/>
        </w:rPr>
        <w:t xml:space="preserve">عدد الأسهم العادية المملوكة مباشرةً قبل الصفقة: </w:t>
      </w:r>
      <w:r w:rsidR="00352EEE" w:rsidRPr="00B971CA">
        <w:rPr>
          <w:rFonts w:ascii="Dubai" w:hAnsi="Dubai" w:cs="Dubai"/>
          <w:sz w:val="20"/>
          <w:szCs w:val="20"/>
          <w:rtl/>
        </w:rPr>
        <w:t>1</w:t>
      </w:r>
      <w:r w:rsidRPr="00B971CA">
        <w:rPr>
          <w:rFonts w:ascii="Dubai" w:hAnsi="Dubai" w:cs="Dubai"/>
          <w:sz w:val="20"/>
          <w:szCs w:val="20"/>
          <w:rtl/>
        </w:rPr>
        <w:t>8,883,237 سهماً</w:t>
      </w:r>
      <w:r w:rsidR="00D25B53" w:rsidRPr="00B971CA">
        <w:rPr>
          <w:rFonts w:ascii="Dubai" w:hAnsi="Dubai" w:cs="Dubai"/>
          <w:sz w:val="20"/>
          <w:szCs w:val="20"/>
          <w:rtl/>
        </w:rPr>
        <w:t xml:space="preserve"> تمثّل حصة ملكية تبلغ نسبتها 7.55%</w:t>
      </w:r>
    </w:p>
    <w:p w14:paraId="222D6525" w14:textId="6CAB3A68" w:rsidR="00D25B53" w:rsidRPr="00B971CA" w:rsidRDefault="00352EEE" w:rsidP="00B971CA">
      <w:pPr>
        <w:pStyle w:val="ListParagraph"/>
        <w:bidi/>
        <w:spacing w:after="0" w:line="240" w:lineRule="auto"/>
        <w:jc w:val="both"/>
        <w:rPr>
          <w:rFonts w:ascii="Dubai" w:hAnsi="Dubai" w:cs="Dubai"/>
          <w:sz w:val="20"/>
          <w:szCs w:val="20"/>
        </w:rPr>
      </w:pPr>
      <w:r w:rsidRPr="00B971CA">
        <w:rPr>
          <w:rFonts w:ascii="Dubai" w:hAnsi="Dubai" w:cs="Dubai"/>
          <w:sz w:val="20"/>
          <w:szCs w:val="20"/>
          <w:rtl/>
        </w:rPr>
        <w:t>عدد الأسهم العادية المملوكة مباشرةً بعد الصفقة: 0 سهماً تمثّل حصة ملكية تبلغ نسبتها 0.00%</w:t>
      </w:r>
    </w:p>
    <w:p w14:paraId="75E6C5DC" w14:textId="77777777" w:rsidR="00C235C6" w:rsidRPr="00B971CA" w:rsidRDefault="00C235C6" w:rsidP="00B971CA">
      <w:pPr>
        <w:bidi/>
        <w:spacing w:after="0" w:line="240" w:lineRule="auto"/>
        <w:jc w:val="both"/>
        <w:rPr>
          <w:rFonts w:ascii="Dubai" w:hAnsi="Dubai" w:cs="Dubai"/>
          <w:color w:val="002060"/>
          <w:sz w:val="20"/>
          <w:szCs w:val="20"/>
          <w:lang w:val="en-US"/>
        </w:rPr>
      </w:pPr>
      <w:r w:rsidRPr="00B971CA">
        <w:rPr>
          <w:rFonts w:ascii="Dubai" w:hAnsi="Dubai" w:cs="Dubai"/>
          <w:color w:val="002060"/>
          <w:sz w:val="20"/>
          <w:szCs w:val="20"/>
          <w:lang w:val="en-US"/>
        </w:rPr>
        <w:t> </w:t>
      </w:r>
    </w:p>
    <w:p w14:paraId="13C8D00D" w14:textId="2110C32F" w:rsidR="00EB4074" w:rsidRPr="00B971CA" w:rsidRDefault="00EB4074" w:rsidP="00B971CA">
      <w:pPr>
        <w:bidi/>
        <w:spacing w:after="0" w:line="240" w:lineRule="auto"/>
        <w:jc w:val="both"/>
        <w:rPr>
          <w:rFonts w:ascii="Dubai" w:hAnsi="Dubai" w:cs="Dubai"/>
          <w:color w:val="002060"/>
          <w:sz w:val="20"/>
          <w:szCs w:val="20"/>
        </w:rPr>
      </w:pPr>
      <w:r w:rsidRPr="00B971CA">
        <w:rPr>
          <w:rFonts w:ascii="Dubai" w:hAnsi="Dubai" w:cs="Dubai"/>
          <w:color w:val="002060"/>
          <w:sz w:val="20"/>
          <w:szCs w:val="20"/>
          <w:rtl/>
        </w:rPr>
        <w:t>لمزيدٍ من المعلومات، يُرجى زيارة الموقع الإلكتروني</w:t>
      </w:r>
      <w:r w:rsidR="00872D71" w:rsidRPr="00B971CA">
        <w:rPr>
          <w:rFonts w:ascii="Dubai" w:hAnsi="Dubai" w:cs="Dubai"/>
          <w:color w:val="002060"/>
          <w:sz w:val="20"/>
          <w:szCs w:val="20"/>
          <w:rtl/>
        </w:rPr>
        <w:t xml:space="preserve"> </w:t>
      </w:r>
      <w:hyperlink r:id="rId12" w:history="1">
        <w:r w:rsidR="00872D71" w:rsidRPr="00B971CA">
          <w:rPr>
            <w:rStyle w:val="Hyperlink"/>
            <w:rFonts w:ascii="Dubai" w:hAnsi="Dubai" w:cs="Dubai"/>
            <w:sz w:val="20"/>
            <w:szCs w:val="20"/>
          </w:rPr>
          <w:t>ENBD REIT</w:t>
        </w:r>
      </w:hyperlink>
      <w:r w:rsidR="00872D71" w:rsidRPr="00B971CA">
        <w:rPr>
          <w:rFonts w:ascii="Dubai" w:hAnsi="Dubai" w:cs="Dubai"/>
          <w:sz w:val="20"/>
          <w:szCs w:val="20"/>
          <w:rtl/>
        </w:rPr>
        <w:t xml:space="preserve"> أو التواصل مع سكرتير الشركة. </w:t>
      </w:r>
      <w:r w:rsidRPr="00B971CA">
        <w:rPr>
          <w:rFonts w:ascii="Dubai" w:hAnsi="Dubai" w:cs="Dubai"/>
          <w:color w:val="002060"/>
          <w:sz w:val="20"/>
          <w:szCs w:val="20"/>
          <w:rtl/>
        </w:rPr>
        <w:t xml:space="preserve"> </w:t>
      </w:r>
    </w:p>
    <w:p w14:paraId="22AD2A32" w14:textId="2299FCB9" w:rsidR="00104605" w:rsidRDefault="00104605" w:rsidP="009C7ABE">
      <w:pPr>
        <w:bidi/>
        <w:spacing w:after="0" w:line="240" w:lineRule="auto"/>
        <w:jc w:val="center"/>
        <w:rPr>
          <w:rFonts w:ascii="Dubai" w:hAnsi="Dubai" w:cs="Dubai"/>
          <w:b/>
          <w:bCs/>
          <w:color w:val="002060"/>
          <w:sz w:val="20"/>
          <w:szCs w:val="20"/>
          <w:lang w:val="en-GB"/>
        </w:rPr>
      </w:pPr>
      <w:r w:rsidRPr="00B971CA">
        <w:rPr>
          <w:rFonts w:ascii="Dubai" w:hAnsi="Dubai" w:cs="Dubai"/>
          <w:b/>
          <w:bCs/>
          <w:color w:val="002060"/>
          <w:sz w:val="20"/>
          <w:szCs w:val="20"/>
          <w:rtl/>
          <w:lang w:val="en-GB"/>
        </w:rPr>
        <w:t>-انتهى-</w:t>
      </w:r>
    </w:p>
    <w:p w14:paraId="2852FFBD" w14:textId="77777777" w:rsidR="009C7ABE" w:rsidRPr="00B971CA" w:rsidRDefault="009C7ABE" w:rsidP="009C7ABE">
      <w:pPr>
        <w:bidi/>
        <w:spacing w:after="0" w:line="240" w:lineRule="auto"/>
        <w:jc w:val="center"/>
        <w:rPr>
          <w:rFonts w:ascii="Dubai" w:hAnsi="Dubai" w:cs="Dubai"/>
          <w:b/>
          <w:bCs/>
          <w:color w:val="002060"/>
          <w:sz w:val="20"/>
          <w:szCs w:val="20"/>
        </w:rPr>
      </w:pPr>
    </w:p>
    <w:p w14:paraId="06FDC18E" w14:textId="77777777" w:rsidR="00AB4B36" w:rsidRPr="009500EB" w:rsidRDefault="00AB4B36" w:rsidP="00B971CA">
      <w:pPr>
        <w:bidi/>
        <w:spacing w:after="0" w:line="240" w:lineRule="auto"/>
        <w:jc w:val="both"/>
        <w:rPr>
          <w:rFonts w:ascii="Dubai" w:hAnsi="Dubai" w:cs="Dubai"/>
          <w:b/>
          <w:bCs/>
          <w:sz w:val="16"/>
          <w:szCs w:val="16"/>
          <w:rtl/>
        </w:rPr>
      </w:pPr>
      <w:r w:rsidRPr="009500EB">
        <w:rPr>
          <w:rFonts w:ascii="Dubai" w:hAnsi="Dubai" w:cs="Dubai"/>
          <w:b/>
          <w:bCs/>
          <w:sz w:val="16"/>
          <w:szCs w:val="16"/>
          <w:rtl/>
        </w:rPr>
        <w:t>لمزيد من المعلومات:</w:t>
      </w:r>
    </w:p>
    <w:p w14:paraId="4FF71690" w14:textId="7C7A44E9" w:rsidR="00AB4B36" w:rsidRPr="009500EB" w:rsidRDefault="00AB4B36" w:rsidP="00B971CA">
      <w:pPr>
        <w:bidi/>
        <w:spacing w:after="0" w:line="240" w:lineRule="auto"/>
        <w:jc w:val="both"/>
        <w:rPr>
          <w:rFonts w:ascii="Dubai" w:hAnsi="Dubai" w:cs="Dubai"/>
          <w:b/>
          <w:bCs/>
          <w:color w:val="FBAA19"/>
          <w:sz w:val="16"/>
          <w:szCs w:val="16"/>
        </w:rPr>
      </w:pPr>
      <w:r w:rsidRPr="009500EB">
        <w:rPr>
          <w:rFonts w:ascii="Dubai" w:hAnsi="Dubai" w:cs="Dubai"/>
          <w:b/>
          <w:bCs/>
          <w:color w:val="FBAA19"/>
          <w:sz w:val="16"/>
          <w:szCs w:val="16"/>
          <w:rtl/>
        </w:rPr>
        <w:t>شركة اي ان بي دي "ريت" (علاقات المستثمرين)</w:t>
      </w:r>
      <w:r w:rsidRPr="009500EB">
        <w:rPr>
          <w:rFonts w:ascii="Dubai" w:hAnsi="Dubai" w:cs="Dubai"/>
          <w:b/>
          <w:bCs/>
          <w:color w:val="FBAA19"/>
          <w:sz w:val="16"/>
          <w:szCs w:val="16"/>
          <w:rtl/>
        </w:rPr>
        <w:tab/>
      </w:r>
      <w:r w:rsidRPr="009500EB">
        <w:rPr>
          <w:rFonts w:ascii="Dubai" w:hAnsi="Dubai" w:cs="Dubai"/>
          <w:b/>
          <w:bCs/>
          <w:color w:val="FBAA19"/>
          <w:sz w:val="16"/>
          <w:szCs w:val="16"/>
          <w:rtl/>
        </w:rPr>
        <w:tab/>
      </w:r>
      <w:r w:rsidRPr="009500EB">
        <w:rPr>
          <w:rFonts w:ascii="Dubai" w:hAnsi="Dubai" w:cs="Dubai"/>
          <w:b/>
          <w:bCs/>
          <w:color w:val="FBAA19"/>
          <w:sz w:val="16"/>
          <w:szCs w:val="16"/>
          <w:rtl/>
        </w:rPr>
        <w:tab/>
      </w:r>
    </w:p>
    <w:p w14:paraId="55297212" w14:textId="77777777" w:rsidR="00AB4B36" w:rsidRPr="009500EB" w:rsidRDefault="00AB4B36" w:rsidP="00B971CA">
      <w:pPr>
        <w:bidi/>
        <w:spacing w:after="0" w:line="240" w:lineRule="auto"/>
        <w:jc w:val="both"/>
        <w:rPr>
          <w:rFonts w:ascii="Dubai" w:hAnsi="Dubai" w:cs="Dubai"/>
          <w:color w:val="FBAA19"/>
          <w:sz w:val="16"/>
          <w:szCs w:val="16"/>
          <w:rtl/>
        </w:rPr>
      </w:pPr>
      <w:r w:rsidRPr="009500EB">
        <w:rPr>
          <w:rFonts w:ascii="Dubai" w:hAnsi="Dubai" w:cs="Dubai"/>
          <w:sz w:val="16"/>
          <w:szCs w:val="16"/>
          <w:rtl/>
        </w:rPr>
        <w:t>منى زهر الدين</w:t>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hyperlink r:id="rId13" w:history="1">
        <w:r w:rsidRPr="009500EB">
          <w:rPr>
            <w:rStyle w:val="Hyperlink"/>
            <w:rFonts w:ascii="Dubai" w:hAnsi="Dubai" w:cs="Dubai"/>
            <w:sz w:val="16"/>
            <w:szCs w:val="16"/>
          </w:rPr>
          <w:t>ENBDREITIR@EmiratesNBD.com</w:t>
        </w:r>
      </w:hyperlink>
    </w:p>
    <w:p w14:paraId="3209FBA0" w14:textId="77777777" w:rsidR="00AB4B36" w:rsidRPr="009500EB" w:rsidRDefault="00AB4B36" w:rsidP="00B971CA">
      <w:pPr>
        <w:bidi/>
        <w:spacing w:after="0" w:line="240" w:lineRule="auto"/>
        <w:jc w:val="both"/>
        <w:rPr>
          <w:rFonts w:ascii="Dubai" w:hAnsi="Dubai" w:cs="Dubai"/>
          <w:sz w:val="16"/>
          <w:szCs w:val="16"/>
          <w:rtl/>
        </w:rPr>
      </w:pP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lang w:val="en-US"/>
        </w:rPr>
        <w:t>+971 (0) 4 509 3034</w:t>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p>
    <w:p w14:paraId="4406EFDB" w14:textId="77777777" w:rsidR="00AB4B36" w:rsidRPr="009500EB" w:rsidRDefault="00AB4B36" w:rsidP="00B971CA">
      <w:pPr>
        <w:bidi/>
        <w:spacing w:after="0" w:line="240" w:lineRule="auto"/>
        <w:jc w:val="both"/>
        <w:rPr>
          <w:rFonts w:ascii="Dubai" w:hAnsi="Dubai" w:cs="Dubai"/>
          <w:b/>
          <w:bCs/>
          <w:color w:val="FBAA19"/>
          <w:sz w:val="16"/>
          <w:szCs w:val="16"/>
          <w:rtl/>
        </w:rPr>
      </w:pPr>
      <w:r w:rsidRPr="009500EB">
        <w:rPr>
          <w:rFonts w:ascii="Dubai" w:hAnsi="Dubai" w:cs="Dubai"/>
          <w:b/>
          <w:bCs/>
          <w:color w:val="FBAA19"/>
          <w:sz w:val="16"/>
          <w:szCs w:val="16"/>
          <w:rtl/>
        </w:rPr>
        <w:t>سكرتير الشركة</w:t>
      </w:r>
    </w:p>
    <w:p w14:paraId="592C9061" w14:textId="77777777" w:rsidR="00AB4B36" w:rsidRPr="009500EB" w:rsidRDefault="00AB4B36" w:rsidP="00B971CA">
      <w:pPr>
        <w:bidi/>
        <w:spacing w:after="0" w:line="240" w:lineRule="auto"/>
        <w:jc w:val="both"/>
        <w:rPr>
          <w:rFonts w:ascii="Dubai" w:hAnsi="Dubai" w:cs="Dubai"/>
          <w:sz w:val="16"/>
          <w:szCs w:val="16"/>
          <w:rtl/>
        </w:rPr>
      </w:pPr>
      <w:r w:rsidRPr="009500EB">
        <w:rPr>
          <w:rFonts w:ascii="Dubai" w:hAnsi="Dubai" w:cs="Dubai"/>
          <w:sz w:val="16"/>
          <w:szCs w:val="16"/>
          <w:rtl/>
        </w:rPr>
        <w:lastRenderedPageBreak/>
        <w:t>ميناز رحيماني</w:t>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hyperlink r:id="rId14" w:history="1">
        <w:r w:rsidRPr="009500EB">
          <w:rPr>
            <w:rStyle w:val="Hyperlink"/>
            <w:rFonts w:ascii="Dubai" w:hAnsi="Dubai" w:cs="Dubai"/>
            <w:sz w:val="16"/>
            <w:szCs w:val="16"/>
          </w:rPr>
          <w:t>uaecosec@waystone.com</w:t>
        </w:r>
      </w:hyperlink>
    </w:p>
    <w:p w14:paraId="1DABC1B1" w14:textId="77777777" w:rsidR="00AB4B36" w:rsidRPr="009500EB" w:rsidRDefault="00AB4B36" w:rsidP="00B971CA">
      <w:pPr>
        <w:bidi/>
        <w:spacing w:after="0" w:line="240" w:lineRule="auto"/>
        <w:jc w:val="both"/>
        <w:rPr>
          <w:rFonts w:ascii="Dubai" w:hAnsi="Dubai" w:cs="Dubai"/>
          <w:sz w:val="16"/>
          <w:szCs w:val="16"/>
          <w:rtl/>
        </w:rPr>
      </w:pPr>
      <w:r w:rsidRPr="009500EB">
        <w:rPr>
          <w:rFonts w:ascii="Dubai" w:hAnsi="Dubai" w:cs="Dubai"/>
          <w:sz w:val="16"/>
          <w:szCs w:val="16"/>
          <w:rtl/>
        </w:rPr>
        <w:t>شركة وايستون لحلول الامتثال (الشرق الأوسط) المحدودة</w:t>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Pr>
        <w:t xml:space="preserve">  </w:t>
      </w:r>
      <w:r w:rsidRPr="009500EB">
        <w:rPr>
          <w:rFonts w:ascii="Dubai" w:hAnsi="Dubai" w:cs="Dubai"/>
          <w:sz w:val="16"/>
          <w:szCs w:val="16"/>
        </w:rPr>
        <w:tab/>
      </w:r>
      <w:r w:rsidRPr="009500EB">
        <w:rPr>
          <w:rFonts w:ascii="Dubai" w:hAnsi="Dubai" w:cs="Dubai"/>
          <w:sz w:val="16"/>
          <w:szCs w:val="16"/>
          <w:rtl/>
        </w:rPr>
        <w:tab/>
        <w:t>0800 323 4 (0) 971+</w:t>
      </w:r>
    </w:p>
    <w:p w14:paraId="61325EB8" w14:textId="77777777" w:rsidR="00AB4B36" w:rsidRPr="009500EB" w:rsidRDefault="00AB4B36" w:rsidP="00B971CA">
      <w:pPr>
        <w:bidi/>
        <w:spacing w:after="0" w:line="240" w:lineRule="auto"/>
        <w:jc w:val="both"/>
        <w:rPr>
          <w:rFonts w:ascii="Dubai" w:hAnsi="Dubai" w:cs="Dubai"/>
          <w:b/>
          <w:bCs/>
          <w:sz w:val="16"/>
          <w:szCs w:val="16"/>
          <w:rtl/>
        </w:rPr>
      </w:pPr>
    </w:p>
    <w:p w14:paraId="64689441" w14:textId="0308D7ED" w:rsidR="00AB4B36" w:rsidRPr="009500EB" w:rsidRDefault="00AB4B36" w:rsidP="00B971CA">
      <w:pPr>
        <w:bidi/>
        <w:spacing w:after="0" w:line="240" w:lineRule="auto"/>
        <w:jc w:val="both"/>
        <w:rPr>
          <w:rFonts w:ascii="Dubai" w:hAnsi="Dubai" w:cs="Dubai"/>
          <w:b/>
          <w:bCs/>
          <w:sz w:val="16"/>
          <w:szCs w:val="16"/>
          <w:rtl/>
        </w:rPr>
      </w:pPr>
      <w:r w:rsidRPr="009500EB">
        <w:rPr>
          <w:rFonts w:ascii="Dubai" w:hAnsi="Dubai" w:cs="Dubai"/>
          <w:b/>
          <w:bCs/>
          <w:color w:val="FBAA19"/>
          <w:sz w:val="16"/>
          <w:szCs w:val="16"/>
          <w:rtl/>
        </w:rPr>
        <w:t>آي بي إكسيليرا (</w:t>
      </w:r>
      <w:r w:rsidR="0031342B" w:rsidRPr="009500EB">
        <w:rPr>
          <w:rFonts w:ascii="Dubai" w:hAnsi="Dubai" w:cs="Dubai"/>
          <w:b/>
          <w:bCs/>
          <w:color w:val="FBAA19"/>
          <w:sz w:val="16"/>
          <w:szCs w:val="16"/>
          <w:rtl/>
          <w:lang w:bidi="ar-SY"/>
        </w:rPr>
        <w:t>ا</w:t>
      </w:r>
      <w:r w:rsidRPr="009500EB">
        <w:rPr>
          <w:rFonts w:ascii="Dubai" w:hAnsi="Dubai" w:cs="Dubai"/>
          <w:b/>
          <w:bCs/>
          <w:color w:val="FBAA19"/>
          <w:sz w:val="16"/>
          <w:szCs w:val="16"/>
          <w:rtl/>
        </w:rPr>
        <w:t>لعلاقات العامة)</w:t>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p>
    <w:p w14:paraId="1B0C7288" w14:textId="77777777" w:rsidR="00AB4B36" w:rsidRPr="009500EB" w:rsidRDefault="00AB4B36" w:rsidP="00B971CA">
      <w:pPr>
        <w:bidi/>
        <w:spacing w:after="0" w:line="240" w:lineRule="auto"/>
        <w:jc w:val="both"/>
        <w:rPr>
          <w:rStyle w:val="Hyperlink"/>
          <w:rFonts w:ascii="Dubai" w:hAnsi="Dubai" w:cs="Dubai"/>
          <w:sz w:val="16"/>
          <w:szCs w:val="16"/>
          <w:rtl/>
          <w:lang w:val="en-ZA"/>
        </w:rPr>
      </w:pPr>
      <w:r w:rsidRPr="009500EB">
        <w:rPr>
          <w:rFonts w:ascii="Dubai" w:hAnsi="Dubai" w:cs="Dubai"/>
          <w:sz w:val="16"/>
          <w:szCs w:val="16"/>
          <w:rtl/>
        </w:rPr>
        <w:t>عريف ذو الكفلِ</w:t>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r w:rsidRPr="009500EB">
        <w:rPr>
          <w:rFonts w:ascii="Dubai" w:hAnsi="Dubai" w:cs="Dubai"/>
          <w:sz w:val="16"/>
          <w:szCs w:val="16"/>
          <w:rtl/>
        </w:rPr>
        <w:tab/>
      </w:r>
      <w:hyperlink r:id="rId15" w:history="1">
        <w:r w:rsidRPr="009500EB">
          <w:rPr>
            <w:rStyle w:val="Hyperlink"/>
            <w:rFonts w:ascii="Dubai" w:hAnsi="Dubai" w:cs="Dubai"/>
            <w:sz w:val="16"/>
            <w:szCs w:val="16"/>
          </w:rPr>
          <w:t>Arief.Zulkifli@ipexcellera.com</w:t>
        </w:r>
      </w:hyperlink>
    </w:p>
    <w:p w14:paraId="47929AFB" w14:textId="77777777" w:rsidR="00AB4B36" w:rsidRPr="009500EB" w:rsidRDefault="00AB4B36" w:rsidP="00B971CA">
      <w:pPr>
        <w:bidi/>
        <w:spacing w:after="0" w:line="240" w:lineRule="auto"/>
        <w:jc w:val="both"/>
        <w:rPr>
          <w:rFonts w:ascii="Dubai" w:hAnsi="Dubai" w:cs="Dubai"/>
          <w:sz w:val="16"/>
          <w:szCs w:val="16"/>
          <w:lang w:val="en-GB"/>
        </w:rPr>
      </w:pP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color w:val="1D2E5E"/>
          <w:sz w:val="16"/>
          <w:szCs w:val="16"/>
          <w:lang w:val="en-US"/>
        </w:rPr>
        <w:t>+971 (0) 58 906 3431</w:t>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r w:rsidRPr="009500EB">
        <w:rPr>
          <w:rFonts w:ascii="Dubai" w:hAnsi="Dubai" w:cs="Dubai"/>
          <w:b/>
          <w:bCs/>
          <w:sz w:val="16"/>
          <w:szCs w:val="16"/>
          <w:rtl/>
        </w:rPr>
        <w:tab/>
      </w:r>
    </w:p>
    <w:p w14:paraId="42FBE5B8" w14:textId="77777777" w:rsidR="0023613C" w:rsidRPr="009500EB" w:rsidRDefault="0023613C" w:rsidP="00B971CA">
      <w:pPr>
        <w:bidi/>
        <w:spacing w:after="0" w:line="240" w:lineRule="auto"/>
        <w:jc w:val="both"/>
        <w:rPr>
          <w:rFonts w:ascii="Dubai" w:hAnsi="Dubai" w:cs="Dubai"/>
          <w:b/>
          <w:bCs/>
          <w:color w:val="FBAA19"/>
          <w:sz w:val="16"/>
          <w:szCs w:val="16"/>
        </w:rPr>
      </w:pPr>
      <w:r w:rsidRPr="009500EB">
        <w:rPr>
          <w:rFonts w:ascii="Dubai" w:hAnsi="Dubai" w:cs="Dubai"/>
          <w:b/>
          <w:bCs/>
          <w:color w:val="FBAA19"/>
          <w:sz w:val="16"/>
          <w:szCs w:val="16"/>
          <w:rtl/>
        </w:rPr>
        <w:t>نبذة عن شركة اي ان بي دي "ريت" (سي إي آي سي) ش.م.ع</w:t>
      </w:r>
    </w:p>
    <w:p w14:paraId="54A88900" w14:textId="3FACF569" w:rsidR="0023613C" w:rsidRPr="009500EB" w:rsidRDefault="0023613C" w:rsidP="00B971CA">
      <w:pPr>
        <w:bidi/>
        <w:spacing w:after="0" w:line="240" w:lineRule="auto"/>
        <w:jc w:val="both"/>
        <w:rPr>
          <w:rFonts w:ascii="Dubai" w:hAnsi="Dubai" w:cs="Dubai"/>
          <w:sz w:val="16"/>
          <w:szCs w:val="16"/>
        </w:rPr>
      </w:pPr>
      <w:r w:rsidRPr="009500EB">
        <w:rPr>
          <w:rFonts w:ascii="Dubai" w:hAnsi="Dubai" w:cs="Dubai"/>
          <w:sz w:val="16"/>
          <w:szCs w:val="16"/>
          <w:rtl/>
        </w:rPr>
        <w:t>تُعتبر شركة اي ان بي دي "ريت" (سي إي آي سي) ش.م.ع صندوق استثمار عقاري متوافق مع أحكام الشريعة الإسلامية تديره شركة الإمارات دبي الوطني لإدارة الأصول المحدودة ("مدير الصندوق" - خاضعة لتنظيم سلطة دبي للخدمات المالية)، مدرج في ناسداك دبي تحت الرمز</w:t>
      </w:r>
      <w:r w:rsidR="00D4568B" w:rsidRPr="009500EB">
        <w:rPr>
          <w:rFonts w:ascii="Dubai" w:hAnsi="Dubai" w:cs="Dubai"/>
          <w:sz w:val="16"/>
          <w:szCs w:val="16"/>
          <w:rtl/>
        </w:rPr>
        <w:t xml:space="preserve"> </w:t>
      </w:r>
      <w:r w:rsidRPr="009500EB">
        <w:rPr>
          <w:rFonts w:ascii="Dubai" w:hAnsi="Dubai" w:cs="Dubai"/>
          <w:sz w:val="16"/>
          <w:szCs w:val="16"/>
        </w:rPr>
        <w:t>ENBDREIT</w:t>
      </w:r>
      <w:r w:rsidRPr="009500EB">
        <w:rPr>
          <w:rFonts w:ascii="Dubai" w:hAnsi="Dubai" w:cs="Dubai"/>
          <w:sz w:val="16"/>
          <w:szCs w:val="16"/>
          <w:rtl/>
        </w:rPr>
        <w:t>.</w:t>
      </w:r>
      <w:r w:rsidRPr="009500EB">
        <w:rPr>
          <w:rFonts w:ascii="Dubai" w:hAnsi="Dubai" w:cs="Dubai"/>
          <w:sz w:val="16"/>
          <w:szCs w:val="16"/>
        </w:rPr>
        <w:t xml:space="preserve"> </w:t>
      </w:r>
      <w:r w:rsidRPr="009500EB">
        <w:rPr>
          <w:rFonts w:ascii="Dubai" w:hAnsi="Dubai" w:cs="Dubai"/>
          <w:sz w:val="16"/>
          <w:szCs w:val="16"/>
          <w:rtl/>
        </w:rPr>
        <w:t>اي ان بي دي "ريت" (سي إي آي سي) ش.م.ع هي شركة استثمارية مغلقة أسسها مدير الصندوق للاستثمار في محفظة متنوعة من الأصول العقارية المتوافقة مع الشريعة الإسلامية في دولة الإمارات العربية المتحدة. تتمتع اي ان بي دي "ريت" (سي إي آي سي) ش.م.ع بمدة غير محدودة، وقد تم تأسيسها في مركز دبي المالي العالمي من قبل مدير الصندوق في 18 يوليو 2016 بموجب قانون الشركات باسم "صندوق الإمارات للعقارات – المحدود" تحت رقم التسجيل 2209. قام الصندوق بعد ذلك بتغيير اسمه إلى اي ان بي دي "ريت" (سي إي آي سي)  المحدود ولاحقاً إلى "اي ان بي دي "ريت" (سي إي آي سي) ش.م.ع بما يتماشى مع قانون الشركات الجديد في مركز دبي المالي العالمي. يتم تصنيف اي ان بي دي "ريت" (سي إي آي سي) ش.م.ع بموجب قانون ولوائح سلطة دبي للخدمات المالية على أنها صندوق عام وصندوق محلي وصندوق إسلامي وصندوق عقارات وصندوق استئماني للاستثمار العقاري</w:t>
      </w:r>
      <w:r w:rsidRPr="009500EB">
        <w:rPr>
          <w:rFonts w:ascii="Dubai" w:hAnsi="Dubai" w:cs="Dubai"/>
          <w:sz w:val="16"/>
          <w:szCs w:val="16"/>
        </w:rPr>
        <w:t xml:space="preserve">(REIT) </w:t>
      </w:r>
      <w:r w:rsidRPr="009500EB">
        <w:rPr>
          <w:rFonts w:ascii="Dubai" w:hAnsi="Dubai" w:cs="Dubai"/>
          <w:sz w:val="16"/>
          <w:szCs w:val="16"/>
          <w:rtl/>
        </w:rPr>
        <w:t>. تم إنشاء اي ان بي دي "ريت" (سي إي آي سي) ش.م.ع بهدف استثماري رئيسي يتمثل في تحقيق عوائد على الدخل وزيادة رأس المال من الأصول العقارية. تخطط اي ان بي دي "ريت" (سي إي آي سي) ش.م.ع لتحقيق أهدافها من خلال الاستراتيجيات التالية: (1) عمليات الاستحواذ الحكيمة مع التركيز على تحقيق التنويع. و(2) إدارة الأصول وتعزيزها بشكل فعال. للمزيد من المعلومات، قم زيارة</w:t>
      </w:r>
      <w:r w:rsidRPr="009500EB">
        <w:rPr>
          <w:rFonts w:ascii="Dubai" w:hAnsi="Dubai" w:cs="Dubai"/>
          <w:sz w:val="16"/>
          <w:szCs w:val="16"/>
        </w:rPr>
        <w:t>:</w:t>
      </w:r>
      <w:r w:rsidRPr="009500EB">
        <w:rPr>
          <w:rFonts w:ascii="Dubai" w:hAnsi="Dubai" w:cs="Dubai"/>
          <w:sz w:val="16"/>
          <w:szCs w:val="16"/>
          <w:rtl/>
        </w:rPr>
        <w:t xml:space="preserve"> </w:t>
      </w:r>
      <w:hyperlink r:id="rId16" w:history="1">
        <w:r w:rsidRPr="009500EB">
          <w:rPr>
            <w:rStyle w:val="Hyperlink"/>
            <w:rFonts w:ascii="Dubai" w:hAnsi="Dubai" w:cs="Dubai"/>
            <w:sz w:val="16"/>
            <w:szCs w:val="16"/>
          </w:rPr>
          <w:t>www.enbdreit.com</w:t>
        </w:r>
      </w:hyperlink>
      <w:r w:rsidRPr="009500EB">
        <w:rPr>
          <w:rFonts w:ascii="Dubai" w:hAnsi="Dubai" w:cs="Dubai"/>
          <w:sz w:val="16"/>
          <w:szCs w:val="16"/>
          <w:rtl/>
        </w:rPr>
        <w:t xml:space="preserve">. </w:t>
      </w:r>
    </w:p>
    <w:p w14:paraId="609CB7F0" w14:textId="77777777" w:rsidR="0023613C" w:rsidRPr="009500EB" w:rsidRDefault="0023613C" w:rsidP="00B971CA">
      <w:pPr>
        <w:bidi/>
        <w:spacing w:after="0" w:line="240" w:lineRule="auto"/>
        <w:jc w:val="both"/>
        <w:rPr>
          <w:rFonts w:ascii="Dubai" w:hAnsi="Dubai" w:cs="Dubai"/>
          <w:sz w:val="16"/>
          <w:szCs w:val="16"/>
        </w:rPr>
      </w:pPr>
    </w:p>
    <w:p w14:paraId="5BEFDD26" w14:textId="022DF9BA" w:rsidR="00A50ACE" w:rsidRPr="009500EB" w:rsidRDefault="00A50ACE" w:rsidP="00B971CA">
      <w:pPr>
        <w:bidi/>
        <w:spacing w:after="0" w:line="240" w:lineRule="auto"/>
        <w:jc w:val="both"/>
        <w:rPr>
          <w:rFonts w:ascii="Dubai" w:hAnsi="Dubai" w:cs="Dubai"/>
          <w:color w:val="002060"/>
          <w:sz w:val="18"/>
          <w:szCs w:val="18"/>
        </w:rPr>
      </w:pPr>
    </w:p>
    <w:sectPr w:rsidR="00A50ACE" w:rsidRPr="009500EB" w:rsidSect="009174B1">
      <w:headerReference w:type="default" r:id="rId17"/>
      <w:footerReference w:type="default" r:id="rId1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3746" w14:textId="77777777" w:rsidR="006924C2" w:rsidRDefault="006924C2" w:rsidP="006D5D4E">
      <w:pPr>
        <w:spacing w:after="0" w:line="240" w:lineRule="auto"/>
      </w:pPr>
      <w:r>
        <w:separator/>
      </w:r>
    </w:p>
  </w:endnote>
  <w:endnote w:type="continuationSeparator" w:id="0">
    <w:p w14:paraId="1BAE80D2" w14:textId="77777777" w:rsidR="006924C2" w:rsidRDefault="006924C2" w:rsidP="006D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D2E5E"/>
        <w:sz w:val="16"/>
        <w:szCs w:val="16"/>
      </w:rPr>
      <w:id w:val="1752689398"/>
      <w:docPartObj>
        <w:docPartGallery w:val="Page Numbers (Bottom of Page)"/>
        <w:docPartUnique/>
      </w:docPartObj>
    </w:sdtPr>
    <w:sdtEndPr>
      <w:rPr>
        <w:spacing w:val="60"/>
      </w:rPr>
    </w:sdtEndPr>
    <w:sdtContent>
      <w:p w14:paraId="4C0B7F31" w14:textId="0E49B18B" w:rsidR="00355BB2" w:rsidRPr="00915EBA" w:rsidRDefault="00355BB2">
        <w:pPr>
          <w:pStyle w:val="Footer"/>
          <w:pBdr>
            <w:top w:val="single" w:sz="4" w:space="1" w:color="D9D9D9" w:themeColor="background1" w:themeShade="D9"/>
          </w:pBdr>
          <w:rPr>
            <w:b/>
            <w:bCs/>
            <w:color w:val="1D2E5E"/>
            <w:sz w:val="16"/>
            <w:szCs w:val="16"/>
          </w:rPr>
        </w:pPr>
        <w:r w:rsidRPr="00915EBA">
          <w:rPr>
            <w:color w:val="1D2E5E"/>
            <w:sz w:val="16"/>
            <w:szCs w:val="16"/>
          </w:rPr>
          <w:fldChar w:fldCharType="begin"/>
        </w:r>
        <w:r w:rsidRPr="00915EBA">
          <w:rPr>
            <w:color w:val="1D2E5E"/>
            <w:sz w:val="16"/>
            <w:szCs w:val="16"/>
          </w:rPr>
          <w:instrText xml:space="preserve"> PAGE   \* MERGEFORMAT </w:instrText>
        </w:r>
        <w:r w:rsidRPr="00915EBA">
          <w:rPr>
            <w:color w:val="1D2E5E"/>
            <w:sz w:val="16"/>
            <w:szCs w:val="16"/>
          </w:rPr>
          <w:fldChar w:fldCharType="separate"/>
        </w:r>
        <w:r w:rsidR="00F828C0" w:rsidRPr="00F828C0">
          <w:rPr>
            <w:b/>
            <w:bCs/>
            <w:noProof/>
            <w:color w:val="1D2E5E"/>
            <w:sz w:val="16"/>
            <w:szCs w:val="16"/>
          </w:rPr>
          <w:t>5</w:t>
        </w:r>
        <w:r w:rsidRPr="00915EBA">
          <w:rPr>
            <w:b/>
            <w:bCs/>
            <w:noProof/>
            <w:color w:val="1D2E5E"/>
            <w:sz w:val="16"/>
            <w:szCs w:val="16"/>
          </w:rPr>
          <w:fldChar w:fldCharType="end"/>
        </w:r>
        <w:r w:rsidRPr="00915EBA">
          <w:rPr>
            <w:b/>
            <w:bCs/>
            <w:color w:val="1D2E5E"/>
            <w:sz w:val="16"/>
            <w:szCs w:val="16"/>
          </w:rPr>
          <w:t xml:space="preserve"> | </w:t>
        </w:r>
        <w:r w:rsidRPr="00915EBA">
          <w:rPr>
            <w:color w:val="FBAA19"/>
            <w:spacing w:val="60"/>
            <w:sz w:val="16"/>
            <w:szCs w:val="16"/>
          </w:rPr>
          <w:t>Page</w:t>
        </w:r>
      </w:p>
    </w:sdtContent>
  </w:sdt>
  <w:p w14:paraId="701B663F" w14:textId="77777777" w:rsidR="00355BB2" w:rsidRDefault="0035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ADE1" w14:textId="77777777" w:rsidR="006924C2" w:rsidRDefault="006924C2" w:rsidP="006D5D4E">
      <w:pPr>
        <w:spacing w:after="0" w:line="240" w:lineRule="auto"/>
      </w:pPr>
      <w:r>
        <w:separator/>
      </w:r>
    </w:p>
  </w:footnote>
  <w:footnote w:type="continuationSeparator" w:id="0">
    <w:p w14:paraId="021852D4" w14:textId="77777777" w:rsidR="006924C2" w:rsidRDefault="006924C2" w:rsidP="006D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119F" w14:textId="69EA339B" w:rsidR="00355BB2" w:rsidRPr="00E9221A" w:rsidRDefault="0093472F" w:rsidP="00915EBA">
    <w:pPr>
      <w:pStyle w:val="Header"/>
      <w:rPr>
        <w:rFonts w:ascii="Dubai" w:hAnsi="Dubai" w:cs="Dubai"/>
        <w:bCs/>
        <w:color w:val="1D2E5E"/>
        <w:sz w:val="20"/>
        <w:szCs w:val="20"/>
      </w:rPr>
    </w:pPr>
    <w:r w:rsidRPr="00E9221A">
      <w:rPr>
        <w:rFonts w:ascii="Dubai" w:hAnsi="Dubai" w:cs="Dubai"/>
        <w:bCs/>
        <w:noProof/>
        <w:color w:val="1D2E5E"/>
        <w:sz w:val="20"/>
        <w:szCs w:val="20"/>
      </w:rPr>
      <w:drawing>
        <wp:anchor distT="0" distB="0" distL="114300" distR="114300" simplePos="0" relativeHeight="251658240" behindDoc="0" locked="0" layoutInCell="1" allowOverlap="1" wp14:anchorId="118C5940" wp14:editId="6EF51E51">
          <wp:simplePos x="0" y="0"/>
          <wp:positionH relativeFrom="column">
            <wp:posOffset>4298950</wp:posOffset>
          </wp:positionH>
          <wp:positionV relativeFrom="paragraph">
            <wp:posOffset>-525780</wp:posOffset>
          </wp:positionV>
          <wp:extent cx="2057400" cy="1072665"/>
          <wp:effectExtent l="0" t="0" r="0" b="0"/>
          <wp:wrapNone/>
          <wp:docPr id="835921749" name="Graphic 1">
            <a:extLst xmlns:a="http://schemas.openxmlformats.org/drawingml/2006/main">
              <a:ext uri="{FF2B5EF4-FFF2-40B4-BE49-F238E27FC236}">
                <a16:creationId xmlns:a16="http://schemas.microsoft.com/office/drawing/2014/main" id="{E1554462-E4C6-EE63-F153-914CE4BC75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E1554462-E4C6-EE63-F153-914CE4BC755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57400" cy="1072665"/>
                  </a:xfrm>
                  <a:prstGeom prst="rect">
                    <a:avLst/>
                  </a:prstGeom>
                </pic:spPr>
              </pic:pic>
            </a:graphicData>
          </a:graphic>
          <wp14:sizeRelH relativeFrom="margin">
            <wp14:pctWidth>0</wp14:pctWidth>
          </wp14:sizeRelH>
          <wp14:sizeRelV relativeFrom="margin">
            <wp14:pctHeight>0</wp14:pctHeight>
          </wp14:sizeRelV>
        </wp:anchor>
      </w:drawing>
    </w:r>
    <w:r w:rsidR="00F15E48" w:rsidRPr="00E9221A">
      <w:rPr>
        <w:rFonts w:ascii="Dubai" w:hAnsi="Dubai" w:cs="Dubai"/>
        <w:bCs/>
        <w:color w:val="1D2E5E"/>
        <w:sz w:val="20"/>
        <w:szCs w:val="20"/>
        <w:rtl/>
      </w:rPr>
      <w:t>بيان صحفي</w:t>
    </w:r>
    <w:r w:rsidR="00355BB2" w:rsidRPr="00E9221A">
      <w:rPr>
        <w:rFonts w:ascii="Dubai" w:hAnsi="Dubai" w:cs="Dubai"/>
        <w:bCs/>
        <w:color w:val="1D2E5E"/>
        <w:sz w:val="20"/>
        <w:szCs w:val="20"/>
      </w:rPr>
      <w:tab/>
    </w:r>
    <w:r w:rsidR="00355BB2" w:rsidRPr="00E9221A">
      <w:rPr>
        <w:rFonts w:ascii="Dubai" w:hAnsi="Dubai" w:cs="Dubai"/>
        <w:bCs/>
        <w:color w:val="1D2E5E"/>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A29"/>
    <w:multiLevelType w:val="hybridMultilevel"/>
    <w:tmpl w:val="580C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E343A"/>
    <w:multiLevelType w:val="hybridMultilevel"/>
    <w:tmpl w:val="CC14BF76"/>
    <w:lvl w:ilvl="0" w:tplc="AA949C46">
      <w:start w:val="1"/>
      <w:numFmt w:val="bullet"/>
      <w:lvlText w:val=""/>
      <w:lvlJc w:val="left"/>
      <w:pPr>
        <w:ind w:left="720" w:hanging="360"/>
      </w:pPr>
      <w:rPr>
        <w:rFonts w:ascii="Wingdings" w:hAnsi="Wingdings" w:hint="default"/>
        <w:color w:val="FBAA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62D3"/>
    <w:multiLevelType w:val="hybridMultilevel"/>
    <w:tmpl w:val="AF98CD92"/>
    <w:lvl w:ilvl="0" w:tplc="4E08FBA6">
      <w:start w:val="1"/>
      <w:numFmt w:val="arabicAlpha"/>
      <w:lvlText w:val="%1."/>
      <w:lvlJc w:val="left"/>
      <w:pPr>
        <w:ind w:left="720" w:hanging="360"/>
      </w:pPr>
      <w:rPr>
        <w:rFonts w:hint="default"/>
        <w:sz w:val="2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E3C56BC"/>
    <w:multiLevelType w:val="hybridMultilevel"/>
    <w:tmpl w:val="5690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34744"/>
    <w:multiLevelType w:val="hybridMultilevel"/>
    <w:tmpl w:val="7ED2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D2FC0"/>
    <w:multiLevelType w:val="hybridMultilevel"/>
    <w:tmpl w:val="089C832C"/>
    <w:lvl w:ilvl="0" w:tplc="F28A179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8E09BA"/>
    <w:multiLevelType w:val="hybridMultilevel"/>
    <w:tmpl w:val="2EF60648"/>
    <w:lvl w:ilvl="0" w:tplc="AC62E14E">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CE1F59"/>
    <w:multiLevelType w:val="hybridMultilevel"/>
    <w:tmpl w:val="B8D4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E4E30"/>
    <w:multiLevelType w:val="hybridMultilevel"/>
    <w:tmpl w:val="AC22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A5444"/>
    <w:multiLevelType w:val="hybridMultilevel"/>
    <w:tmpl w:val="12A21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AA5DE6"/>
    <w:multiLevelType w:val="hybridMultilevel"/>
    <w:tmpl w:val="2E980330"/>
    <w:lvl w:ilvl="0" w:tplc="4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622EA"/>
    <w:multiLevelType w:val="hybridMultilevel"/>
    <w:tmpl w:val="9B4C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627F2"/>
    <w:multiLevelType w:val="hybridMultilevel"/>
    <w:tmpl w:val="2FF2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C4643"/>
    <w:multiLevelType w:val="hybridMultilevel"/>
    <w:tmpl w:val="6AD6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773885">
    <w:abstractNumId w:val="6"/>
  </w:num>
  <w:num w:numId="2" w16cid:durableId="1456025573">
    <w:abstractNumId w:val="12"/>
  </w:num>
  <w:num w:numId="3" w16cid:durableId="742945721">
    <w:abstractNumId w:val="4"/>
  </w:num>
  <w:num w:numId="4" w16cid:durableId="1211259035">
    <w:abstractNumId w:val="1"/>
  </w:num>
  <w:num w:numId="5" w16cid:durableId="2042584967">
    <w:abstractNumId w:val="12"/>
  </w:num>
  <w:num w:numId="6" w16cid:durableId="93401610">
    <w:abstractNumId w:val="13"/>
  </w:num>
  <w:num w:numId="7" w16cid:durableId="222567726">
    <w:abstractNumId w:val="0"/>
  </w:num>
  <w:num w:numId="8" w16cid:durableId="1929577938">
    <w:abstractNumId w:val="8"/>
  </w:num>
  <w:num w:numId="9" w16cid:durableId="1127701018">
    <w:abstractNumId w:val="5"/>
  </w:num>
  <w:num w:numId="10" w16cid:durableId="1937059849">
    <w:abstractNumId w:val="7"/>
  </w:num>
  <w:num w:numId="11" w16cid:durableId="2118939242">
    <w:abstractNumId w:val="3"/>
  </w:num>
  <w:num w:numId="12" w16cid:durableId="127362534">
    <w:abstractNumId w:val="11"/>
  </w:num>
  <w:num w:numId="13" w16cid:durableId="2063559184">
    <w:abstractNumId w:val="9"/>
  </w:num>
  <w:num w:numId="14" w16cid:durableId="423768719">
    <w:abstractNumId w:val="10"/>
  </w:num>
  <w:num w:numId="15" w16cid:durableId="307631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ZA" w:vendorID="64" w:dllVersion="6" w:nlCheck="1" w:checkStyle="1"/>
  <w:activeWritingStyle w:appName="MSWord" w:lang="en-IN"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ZA" w:vendorID="64" w:dllVersion="0" w:nlCheck="1" w:checkStyle="0"/>
  <w:activeWritingStyle w:appName="MSWord" w:lang="pt-PT" w:vendorID="64" w:dllVersion="0" w:nlCheck="1" w:checkStyle="0"/>
  <w:activeWritingStyle w:appName="MSWord" w:lang="ar-S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4E"/>
    <w:rsid w:val="0000282C"/>
    <w:rsid w:val="00003464"/>
    <w:rsid w:val="00004D9E"/>
    <w:rsid w:val="000067AD"/>
    <w:rsid w:val="00007C84"/>
    <w:rsid w:val="0001073C"/>
    <w:rsid w:val="00010FD2"/>
    <w:rsid w:val="000122B4"/>
    <w:rsid w:val="00014DED"/>
    <w:rsid w:val="0001613E"/>
    <w:rsid w:val="000163F5"/>
    <w:rsid w:val="00017B83"/>
    <w:rsid w:val="00021253"/>
    <w:rsid w:val="00026806"/>
    <w:rsid w:val="00031C8A"/>
    <w:rsid w:val="00032265"/>
    <w:rsid w:val="0003292B"/>
    <w:rsid w:val="00033A3E"/>
    <w:rsid w:val="000363A5"/>
    <w:rsid w:val="00036A9D"/>
    <w:rsid w:val="00037D37"/>
    <w:rsid w:val="00043D42"/>
    <w:rsid w:val="00044DC4"/>
    <w:rsid w:val="000452A1"/>
    <w:rsid w:val="000467DC"/>
    <w:rsid w:val="0004768E"/>
    <w:rsid w:val="00047E9E"/>
    <w:rsid w:val="00052FD5"/>
    <w:rsid w:val="00053889"/>
    <w:rsid w:val="0005596D"/>
    <w:rsid w:val="000564FB"/>
    <w:rsid w:val="00057742"/>
    <w:rsid w:val="0006231D"/>
    <w:rsid w:val="00063913"/>
    <w:rsid w:val="000659A7"/>
    <w:rsid w:val="00070380"/>
    <w:rsid w:val="00070D39"/>
    <w:rsid w:val="00077BBA"/>
    <w:rsid w:val="000806B3"/>
    <w:rsid w:val="0008338D"/>
    <w:rsid w:val="00087A8A"/>
    <w:rsid w:val="00090D1E"/>
    <w:rsid w:val="00091933"/>
    <w:rsid w:val="00092628"/>
    <w:rsid w:val="00092694"/>
    <w:rsid w:val="000928C8"/>
    <w:rsid w:val="000929DE"/>
    <w:rsid w:val="00092E00"/>
    <w:rsid w:val="0009556C"/>
    <w:rsid w:val="00096878"/>
    <w:rsid w:val="000A003A"/>
    <w:rsid w:val="000A19E9"/>
    <w:rsid w:val="000A756C"/>
    <w:rsid w:val="000B0185"/>
    <w:rsid w:val="000B026A"/>
    <w:rsid w:val="000B0EFD"/>
    <w:rsid w:val="000B1AED"/>
    <w:rsid w:val="000B23D2"/>
    <w:rsid w:val="000B426E"/>
    <w:rsid w:val="000B754A"/>
    <w:rsid w:val="000B7BE0"/>
    <w:rsid w:val="000C070D"/>
    <w:rsid w:val="000C0AE5"/>
    <w:rsid w:val="000C11F1"/>
    <w:rsid w:val="000C3444"/>
    <w:rsid w:val="000C3C8B"/>
    <w:rsid w:val="000C4A79"/>
    <w:rsid w:val="000C5B3C"/>
    <w:rsid w:val="000C719C"/>
    <w:rsid w:val="000D0972"/>
    <w:rsid w:val="000D1152"/>
    <w:rsid w:val="000D1CD7"/>
    <w:rsid w:val="000D4AB0"/>
    <w:rsid w:val="000D5D8E"/>
    <w:rsid w:val="000D6A53"/>
    <w:rsid w:val="000E1036"/>
    <w:rsid w:val="000E323D"/>
    <w:rsid w:val="000E3409"/>
    <w:rsid w:val="000E3707"/>
    <w:rsid w:val="000E5E14"/>
    <w:rsid w:val="000F162F"/>
    <w:rsid w:val="000F1BC0"/>
    <w:rsid w:val="000F4908"/>
    <w:rsid w:val="000F5480"/>
    <w:rsid w:val="000F5D15"/>
    <w:rsid w:val="00104605"/>
    <w:rsid w:val="00104E28"/>
    <w:rsid w:val="00105CBC"/>
    <w:rsid w:val="00110BFD"/>
    <w:rsid w:val="0011281A"/>
    <w:rsid w:val="00116241"/>
    <w:rsid w:val="00117D9E"/>
    <w:rsid w:val="00120CD1"/>
    <w:rsid w:val="00124604"/>
    <w:rsid w:val="00126DCE"/>
    <w:rsid w:val="00131EBA"/>
    <w:rsid w:val="00134281"/>
    <w:rsid w:val="001350A6"/>
    <w:rsid w:val="00136627"/>
    <w:rsid w:val="00141B0F"/>
    <w:rsid w:val="001437FC"/>
    <w:rsid w:val="00146457"/>
    <w:rsid w:val="00147428"/>
    <w:rsid w:val="00147EEE"/>
    <w:rsid w:val="0015169E"/>
    <w:rsid w:val="00153BB9"/>
    <w:rsid w:val="00153F4D"/>
    <w:rsid w:val="00157CEA"/>
    <w:rsid w:val="0016299A"/>
    <w:rsid w:val="00165F18"/>
    <w:rsid w:val="00166B10"/>
    <w:rsid w:val="00173F97"/>
    <w:rsid w:val="00175B64"/>
    <w:rsid w:val="0018136C"/>
    <w:rsid w:val="00181A7C"/>
    <w:rsid w:val="00186A54"/>
    <w:rsid w:val="0019175E"/>
    <w:rsid w:val="001934D5"/>
    <w:rsid w:val="001965B8"/>
    <w:rsid w:val="001A0952"/>
    <w:rsid w:val="001A1B89"/>
    <w:rsid w:val="001A3B92"/>
    <w:rsid w:val="001A6D86"/>
    <w:rsid w:val="001B05D4"/>
    <w:rsid w:val="001B0945"/>
    <w:rsid w:val="001B1F9F"/>
    <w:rsid w:val="001B4866"/>
    <w:rsid w:val="001B4F3C"/>
    <w:rsid w:val="001B5075"/>
    <w:rsid w:val="001B5225"/>
    <w:rsid w:val="001B5275"/>
    <w:rsid w:val="001C01FB"/>
    <w:rsid w:val="001C197C"/>
    <w:rsid w:val="001C2C1F"/>
    <w:rsid w:val="001C6661"/>
    <w:rsid w:val="001D0BC7"/>
    <w:rsid w:val="001D1D45"/>
    <w:rsid w:val="001D2A53"/>
    <w:rsid w:val="001D578D"/>
    <w:rsid w:val="001D6303"/>
    <w:rsid w:val="001D7671"/>
    <w:rsid w:val="001D7C25"/>
    <w:rsid w:val="001E0F4E"/>
    <w:rsid w:val="001E11AF"/>
    <w:rsid w:val="001E229E"/>
    <w:rsid w:val="001E3305"/>
    <w:rsid w:val="001E3F70"/>
    <w:rsid w:val="001E4074"/>
    <w:rsid w:val="001F29B9"/>
    <w:rsid w:val="001F40FA"/>
    <w:rsid w:val="00201721"/>
    <w:rsid w:val="00201768"/>
    <w:rsid w:val="00201D36"/>
    <w:rsid w:val="00202126"/>
    <w:rsid w:val="00202335"/>
    <w:rsid w:val="00202F54"/>
    <w:rsid w:val="00211F45"/>
    <w:rsid w:val="0021704F"/>
    <w:rsid w:val="002204D0"/>
    <w:rsid w:val="00221690"/>
    <w:rsid w:val="00222E47"/>
    <w:rsid w:val="00223078"/>
    <w:rsid w:val="002233B7"/>
    <w:rsid w:val="002247E9"/>
    <w:rsid w:val="00226CF6"/>
    <w:rsid w:val="00234BE9"/>
    <w:rsid w:val="00235075"/>
    <w:rsid w:val="0023613C"/>
    <w:rsid w:val="002362B4"/>
    <w:rsid w:val="0023740B"/>
    <w:rsid w:val="00242B4D"/>
    <w:rsid w:val="0024524C"/>
    <w:rsid w:val="00245FDF"/>
    <w:rsid w:val="00255EA4"/>
    <w:rsid w:val="00256AC4"/>
    <w:rsid w:val="002572BD"/>
    <w:rsid w:val="002605A7"/>
    <w:rsid w:val="00263A05"/>
    <w:rsid w:val="00263DE3"/>
    <w:rsid w:val="002659F2"/>
    <w:rsid w:val="0027013D"/>
    <w:rsid w:val="0027152C"/>
    <w:rsid w:val="00271C88"/>
    <w:rsid w:val="00273811"/>
    <w:rsid w:val="00275FC6"/>
    <w:rsid w:val="00276C35"/>
    <w:rsid w:val="00277343"/>
    <w:rsid w:val="00280B29"/>
    <w:rsid w:val="0028515C"/>
    <w:rsid w:val="00285222"/>
    <w:rsid w:val="0028779A"/>
    <w:rsid w:val="00291AAB"/>
    <w:rsid w:val="00291C1D"/>
    <w:rsid w:val="00293D5A"/>
    <w:rsid w:val="002A0EEA"/>
    <w:rsid w:val="002A2627"/>
    <w:rsid w:val="002A68B2"/>
    <w:rsid w:val="002A7E78"/>
    <w:rsid w:val="002B1D54"/>
    <w:rsid w:val="002B22A3"/>
    <w:rsid w:val="002B7A4B"/>
    <w:rsid w:val="002C1601"/>
    <w:rsid w:val="002C696E"/>
    <w:rsid w:val="002C6CD7"/>
    <w:rsid w:val="002C7CAE"/>
    <w:rsid w:val="002D0757"/>
    <w:rsid w:val="002D405C"/>
    <w:rsid w:val="002D46C4"/>
    <w:rsid w:val="002D521D"/>
    <w:rsid w:val="002D7668"/>
    <w:rsid w:val="002E2B85"/>
    <w:rsid w:val="002E57E1"/>
    <w:rsid w:val="002E61A5"/>
    <w:rsid w:val="002E683D"/>
    <w:rsid w:val="002F1A14"/>
    <w:rsid w:val="002F4D5E"/>
    <w:rsid w:val="003044D7"/>
    <w:rsid w:val="00305EE0"/>
    <w:rsid w:val="00311230"/>
    <w:rsid w:val="0031342B"/>
    <w:rsid w:val="0031400C"/>
    <w:rsid w:val="0031555B"/>
    <w:rsid w:val="003162A3"/>
    <w:rsid w:val="003173D0"/>
    <w:rsid w:val="00323802"/>
    <w:rsid w:val="003242BA"/>
    <w:rsid w:val="0032437A"/>
    <w:rsid w:val="003255B2"/>
    <w:rsid w:val="00327BDE"/>
    <w:rsid w:val="00332F6F"/>
    <w:rsid w:val="00334618"/>
    <w:rsid w:val="003419AE"/>
    <w:rsid w:val="00342177"/>
    <w:rsid w:val="003425CA"/>
    <w:rsid w:val="0034553F"/>
    <w:rsid w:val="00346314"/>
    <w:rsid w:val="00346A36"/>
    <w:rsid w:val="003505E7"/>
    <w:rsid w:val="003513EA"/>
    <w:rsid w:val="00351724"/>
    <w:rsid w:val="00352825"/>
    <w:rsid w:val="00352EEE"/>
    <w:rsid w:val="00355BB2"/>
    <w:rsid w:val="00356FAC"/>
    <w:rsid w:val="003603C3"/>
    <w:rsid w:val="00361570"/>
    <w:rsid w:val="00362A43"/>
    <w:rsid w:val="003636FD"/>
    <w:rsid w:val="00364090"/>
    <w:rsid w:val="003646E3"/>
    <w:rsid w:val="00364B3F"/>
    <w:rsid w:val="003662A7"/>
    <w:rsid w:val="00366EB9"/>
    <w:rsid w:val="00367708"/>
    <w:rsid w:val="00367DA5"/>
    <w:rsid w:val="003754B0"/>
    <w:rsid w:val="00375AFE"/>
    <w:rsid w:val="00375C36"/>
    <w:rsid w:val="00376338"/>
    <w:rsid w:val="003774C5"/>
    <w:rsid w:val="00384B96"/>
    <w:rsid w:val="00385124"/>
    <w:rsid w:val="003851F3"/>
    <w:rsid w:val="00387676"/>
    <w:rsid w:val="00390CC8"/>
    <w:rsid w:val="0039182E"/>
    <w:rsid w:val="00391A2B"/>
    <w:rsid w:val="00392E3A"/>
    <w:rsid w:val="00392ECB"/>
    <w:rsid w:val="003A17B7"/>
    <w:rsid w:val="003A2F7B"/>
    <w:rsid w:val="003A79EA"/>
    <w:rsid w:val="003B08C0"/>
    <w:rsid w:val="003B1FA5"/>
    <w:rsid w:val="003B372F"/>
    <w:rsid w:val="003B55AD"/>
    <w:rsid w:val="003B65DC"/>
    <w:rsid w:val="003C3107"/>
    <w:rsid w:val="003C360E"/>
    <w:rsid w:val="003C4AC3"/>
    <w:rsid w:val="003C5E2D"/>
    <w:rsid w:val="003C63A0"/>
    <w:rsid w:val="003C737A"/>
    <w:rsid w:val="003D3775"/>
    <w:rsid w:val="003D4441"/>
    <w:rsid w:val="003D44F6"/>
    <w:rsid w:val="003D49D3"/>
    <w:rsid w:val="003D54A5"/>
    <w:rsid w:val="003D78A1"/>
    <w:rsid w:val="003E3F0D"/>
    <w:rsid w:val="003E4DC3"/>
    <w:rsid w:val="003E4F1D"/>
    <w:rsid w:val="003E7371"/>
    <w:rsid w:val="003F0603"/>
    <w:rsid w:val="003F3067"/>
    <w:rsid w:val="003F33B0"/>
    <w:rsid w:val="003F3853"/>
    <w:rsid w:val="003F579E"/>
    <w:rsid w:val="00401515"/>
    <w:rsid w:val="00403432"/>
    <w:rsid w:val="00404FCB"/>
    <w:rsid w:val="0040588A"/>
    <w:rsid w:val="00410692"/>
    <w:rsid w:val="00410F47"/>
    <w:rsid w:val="0041257F"/>
    <w:rsid w:val="00412679"/>
    <w:rsid w:val="00422534"/>
    <w:rsid w:val="00424A9A"/>
    <w:rsid w:val="0043194B"/>
    <w:rsid w:val="00431E73"/>
    <w:rsid w:val="0043218B"/>
    <w:rsid w:val="00433B9E"/>
    <w:rsid w:val="0043562D"/>
    <w:rsid w:val="00435BE5"/>
    <w:rsid w:val="00435FEE"/>
    <w:rsid w:val="0043790E"/>
    <w:rsid w:val="00437DA3"/>
    <w:rsid w:val="00440F41"/>
    <w:rsid w:val="00440F72"/>
    <w:rsid w:val="00441810"/>
    <w:rsid w:val="00441A37"/>
    <w:rsid w:val="0044310D"/>
    <w:rsid w:val="00443703"/>
    <w:rsid w:val="00451C44"/>
    <w:rsid w:val="004523F4"/>
    <w:rsid w:val="004537FE"/>
    <w:rsid w:val="0045517F"/>
    <w:rsid w:val="00455587"/>
    <w:rsid w:val="00461BB2"/>
    <w:rsid w:val="00466687"/>
    <w:rsid w:val="004668AA"/>
    <w:rsid w:val="00471BD4"/>
    <w:rsid w:val="00473296"/>
    <w:rsid w:val="004745DD"/>
    <w:rsid w:val="00474A43"/>
    <w:rsid w:val="00476076"/>
    <w:rsid w:val="004775D8"/>
    <w:rsid w:val="00481855"/>
    <w:rsid w:val="00481D7A"/>
    <w:rsid w:val="004821F5"/>
    <w:rsid w:val="00483211"/>
    <w:rsid w:val="0048529C"/>
    <w:rsid w:val="00485376"/>
    <w:rsid w:val="00485CA3"/>
    <w:rsid w:val="004861BB"/>
    <w:rsid w:val="0048773E"/>
    <w:rsid w:val="00492C33"/>
    <w:rsid w:val="004937A6"/>
    <w:rsid w:val="004A0360"/>
    <w:rsid w:val="004A290E"/>
    <w:rsid w:val="004A68A5"/>
    <w:rsid w:val="004A751A"/>
    <w:rsid w:val="004A773E"/>
    <w:rsid w:val="004B19E0"/>
    <w:rsid w:val="004B2B59"/>
    <w:rsid w:val="004B432D"/>
    <w:rsid w:val="004B4A5D"/>
    <w:rsid w:val="004B52DB"/>
    <w:rsid w:val="004B5B1A"/>
    <w:rsid w:val="004B7258"/>
    <w:rsid w:val="004C152D"/>
    <w:rsid w:val="004C5DC5"/>
    <w:rsid w:val="004D38BD"/>
    <w:rsid w:val="004D587B"/>
    <w:rsid w:val="004D5AFA"/>
    <w:rsid w:val="004D726A"/>
    <w:rsid w:val="004D72BE"/>
    <w:rsid w:val="004E0400"/>
    <w:rsid w:val="004E0EBD"/>
    <w:rsid w:val="004E4533"/>
    <w:rsid w:val="004E6ACB"/>
    <w:rsid w:val="004E7411"/>
    <w:rsid w:val="004E7C58"/>
    <w:rsid w:val="004F0B35"/>
    <w:rsid w:val="004F3D7B"/>
    <w:rsid w:val="004F5817"/>
    <w:rsid w:val="004F73B2"/>
    <w:rsid w:val="005005BE"/>
    <w:rsid w:val="005006D4"/>
    <w:rsid w:val="00501F6F"/>
    <w:rsid w:val="00504F6D"/>
    <w:rsid w:val="00506D73"/>
    <w:rsid w:val="0051070D"/>
    <w:rsid w:val="0051093A"/>
    <w:rsid w:val="00511FE1"/>
    <w:rsid w:val="00512F35"/>
    <w:rsid w:val="0051305D"/>
    <w:rsid w:val="00513551"/>
    <w:rsid w:val="00514CD6"/>
    <w:rsid w:val="0052393C"/>
    <w:rsid w:val="005249F9"/>
    <w:rsid w:val="00524A37"/>
    <w:rsid w:val="00527D84"/>
    <w:rsid w:val="005315BD"/>
    <w:rsid w:val="00531CA9"/>
    <w:rsid w:val="0053402A"/>
    <w:rsid w:val="00535671"/>
    <w:rsid w:val="00540CC0"/>
    <w:rsid w:val="00541BE9"/>
    <w:rsid w:val="005425D6"/>
    <w:rsid w:val="00542D33"/>
    <w:rsid w:val="00543900"/>
    <w:rsid w:val="0054417A"/>
    <w:rsid w:val="0054577B"/>
    <w:rsid w:val="00554E6A"/>
    <w:rsid w:val="005562B6"/>
    <w:rsid w:val="005565E5"/>
    <w:rsid w:val="00561C71"/>
    <w:rsid w:val="00571C18"/>
    <w:rsid w:val="00571D34"/>
    <w:rsid w:val="00572E75"/>
    <w:rsid w:val="0057384F"/>
    <w:rsid w:val="00574C55"/>
    <w:rsid w:val="00576803"/>
    <w:rsid w:val="00580A77"/>
    <w:rsid w:val="0058216F"/>
    <w:rsid w:val="00582F23"/>
    <w:rsid w:val="00582FF9"/>
    <w:rsid w:val="00587181"/>
    <w:rsid w:val="00587D0B"/>
    <w:rsid w:val="00587EA3"/>
    <w:rsid w:val="00594078"/>
    <w:rsid w:val="0059728B"/>
    <w:rsid w:val="005A3C36"/>
    <w:rsid w:val="005A789D"/>
    <w:rsid w:val="005B19CC"/>
    <w:rsid w:val="005B33C1"/>
    <w:rsid w:val="005B64BB"/>
    <w:rsid w:val="005B64BE"/>
    <w:rsid w:val="005C2333"/>
    <w:rsid w:val="005C4CF0"/>
    <w:rsid w:val="005C56C8"/>
    <w:rsid w:val="005C6EBC"/>
    <w:rsid w:val="005C759D"/>
    <w:rsid w:val="005D0AE8"/>
    <w:rsid w:val="005D4351"/>
    <w:rsid w:val="005D5CC1"/>
    <w:rsid w:val="005D65DB"/>
    <w:rsid w:val="005D7C54"/>
    <w:rsid w:val="005E1043"/>
    <w:rsid w:val="005E23A8"/>
    <w:rsid w:val="005F1ADF"/>
    <w:rsid w:val="005F4AEE"/>
    <w:rsid w:val="006003E3"/>
    <w:rsid w:val="00603DD2"/>
    <w:rsid w:val="006123B5"/>
    <w:rsid w:val="006134B1"/>
    <w:rsid w:val="00613837"/>
    <w:rsid w:val="0061528F"/>
    <w:rsid w:val="00616F3B"/>
    <w:rsid w:val="00617441"/>
    <w:rsid w:val="00617920"/>
    <w:rsid w:val="00620A0D"/>
    <w:rsid w:val="006213CB"/>
    <w:rsid w:val="006240DA"/>
    <w:rsid w:val="00624D39"/>
    <w:rsid w:val="00624D7B"/>
    <w:rsid w:val="006274C1"/>
    <w:rsid w:val="00631D7D"/>
    <w:rsid w:val="006359C8"/>
    <w:rsid w:val="00635A8F"/>
    <w:rsid w:val="00636B23"/>
    <w:rsid w:val="00641D61"/>
    <w:rsid w:val="0064362D"/>
    <w:rsid w:val="006458DA"/>
    <w:rsid w:val="00652DD9"/>
    <w:rsid w:val="00655708"/>
    <w:rsid w:val="00657541"/>
    <w:rsid w:val="00661515"/>
    <w:rsid w:val="00662E17"/>
    <w:rsid w:val="00663459"/>
    <w:rsid w:val="0066350A"/>
    <w:rsid w:val="00663A7A"/>
    <w:rsid w:val="00664BA8"/>
    <w:rsid w:val="00664E38"/>
    <w:rsid w:val="00664E64"/>
    <w:rsid w:val="006666C8"/>
    <w:rsid w:val="006676D8"/>
    <w:rsid w:val="006679F4"/>
    <w:rsid w:val="00671D15"/>
    <w:rsid w:val="00671F20"/>
    <w:rsid w:val="00680093"/>
    <w:rsid w:val="00680281"/>
    <w:rsid w:val="00684C1D"/>
    <w:rsid w:val="0069020F"/>
    <w:rsid w:val="0069086C"/>
    <w:rsid w:val="00690CBB"/>
    <w:rsid w:val="00692422"/>
    <w:rsid w:val="006924C2"/>
    <w:rsid w:val="0069299F"/>
    <w:rsid w:val="00693D61"/>
    <w:rsid w:val="00694148"/>
    <w:rsid w:val="00696E84"/>
    <w:rsid w:val="006A20C3"/>
    <w:rsid w:val="006A4A7D"/>
    <w:rsid w:val="006A5D71"/>
    <w:rsid w:val="006A61FE"/>
    <w:rsid w:val="006B07CB"/>
    <w:rsid w:val="006B08FF"/>
    <w:rsid w:val="006B3F5F"/>
    <w:rsid w:val="006B60C3"/>
    <w:rsid w:val="006B7F15"/>
    <w:rsid w:val="006C1A53"/>
    <w:rsid w:val="006C604C"/>
    <w:rsid w:val="006C6EFD"/>
    <w:rsid w:val="006C7FA6"/>
    <w:rsid w:val="006D02D7"/>
    <w:rsid w:val="006D0BF2"/>
    <w:rsid w:val="006D3A72"/>
    <w:rsid w:val="006D4688"/>
    <w:rsid w:val="006D4F4B"/>
    <w:rsid w:val="006D5D4E"/>
    <w:rsid w:val="006D79B7"/>
    <w:rsid w:val="006E210F"/>
    <w:rsid w:val="006F4542"/>
    <w:rsid w:val="006F5F01"/>
    <w:rsid w:val="006F609F"/>
    <w:rsid w:val="006F66F4"/>
    <w:rsid w:val="007010C5"/>
    <w:rsid w:val="007019AA"/>
    <w:rsid w:val="00702246"/>
    <w:rsid w:val="00702A52"/>
    <w:rsid w:val="00702A8B"/>
    <w:rsid w:val="00704CDB"/>
    <w:rsid w:val="00710C99"/>
    <w:rsid w:val="00712EFF"/>
    <w:rsid w:val="00713504"/>
    <w:rsid w:val="00716316"/>
    <w:rsid w:val="00716370"/>
    <w:rsid w:val="00717084"/>
    <w:rsid w:val="0072159E"/>
    <w:rsid w:val="00721D53"/>
    <w:rsid w:val="007243A7"/>
    <w:rsid w:val="007318A1"/>
    <w:rsid w:val="007340AC"/>
    <w:rsid w:val="0073438D"/>
    <w:rsid w:val="00735025"/>
    <w:rsid w:val="00735A27"/>
    <w:rsid w:val="00737AE7"/>
    <w:rsid w:val="00742B93"/>
    <w:rsid w:val="0074307F"/>
    <w:rsid w:val="00745CB3"/>
    <w:rsid w:val="00750B32"/>
    <w:rsid w:val="00752A03"/>
    <w:rsid w:val="00755697"/>
    <w:rsid w:val="00762A94"/>
    <w:rsid w:val="0076359F"/>
    <w:rsid w:val="00770220"/>
    <w:rsid w:val="00771122"/>
    <w:rsid w:val="0077396A"/>
    <w:rsid w:val="00777418"/>
    <w:rsid w:val="0078024A"/>
    <w:rsid w:val="0078194E"/>
    <w:rsid w:val="00783911"/>
    <w:rsid w:val="00783EA7"/>
    <w:rsid w:val="007845F9"/>
    <w:rsid w:val="00785888"/>
    <w:rsid w:val="00786FA7"/>
    <w:rsid w:val="0079062E"/>
    <w:rsid w:val="00791D56"/>
    <w:rsid w:val="0079240A"/>
    <w:rsid w:val="00795773"/>
    <w:rsid w:val="007A1D48"/>
    <w:rsid w:val="007A1F2F"/>
    <w:rsid w:val="007A201C"/>
    <w:rsid w:val="007A3586"/>
    <w:rsid w:val="007A4F54"/>
    <w:rsid w:val="007A5B2A"/>
    <w:rsid w:val="007A6E08"/>
    <w:rsid w:val="007B1697"/>
    <w:rsid w:val="007B3718"/>
    <w:rsid w:val="007B54C5"/>
    <w:rsid w:val="007B5760"/>
    <w:rsid w:val="007B781F"/>
    <w:rsid w:val="007B7967"/>
    <w:rsid w:val="007B7F1A"/>
    <w:rsid w:val="007C033B"/>
    <w:rsid w:val="007C183B"/>
    <w:rsid w:val="007C1BA1"/>
    <w:rsid w:val="007C228A"/>
    <w:rsid w:val="007C427D"/>
    <w:rsid w:val="007C6A26"/>
    <w:rsid w:val="007D2077"/>
    <w:rsid w:val="007D23B1"/>
    <w:rsid w:val="007D3614"/>
    <w:rsid w:val="007D5319"/>
    <w:rsid w:val="007D6B28"/>
    <w:rsid w:val="007D787E"/>
    <w:rsid w:val="007D7FDF"/>
    <w:rsid w:val="007E0707"/>
    <w:rsid w:val="007E0F0E"/>
    <w:rsid w:val="007E50D1"/>
    <w:rsid w:val="007E7B04"/>
    <w:rsid w:val="007F328B"/>
    <w:rsid w:val="007F5CF9"/>
    <w:rsid w:val="008039A2"/>
    <w:rsid w:val="00805C56"/>
    <w:rsid w:val="00806D8D"/>
    <w:rsid w:val="008122DC"/>
    <w:rsid w:val="00814DF3"/>
    <w:rsid w:val="00817477"/>
    <w:rsid w:val="00817D0E"/>
    <w:rsid w:val="008209DB"/>
    <w:rsid w:val="00821360"/>
    <w:rsid w:val="008219C1"/>
    <w:rsid w:val="00822D00"/>
    <w:rsid w:val="0082506D"/>
    <w:rsid w:val="00826E77"/>
    <w:rsid w:val="00827812"/>
    <w:rsid w:val="00830DB7"/>
    <w:rsid w:val="00831221"/>
    <w:rsid w:val="00832371"/>
    <w:rsid w:val="00834FBE"/>
    <w:rsid w:val="008364F2"/>
    <w:rsid w:val="0083749E"/>
    <w:rsid w:val="00837583"/>
    <w:rsid w:val="00841ADB"/>
    <w:rsid w:val="00842D53"/>
    <w:rsid w:val="00843DC9"/>
    <w:rsid w:val="00845B48"/>
    <w:rsid w:val="00847512"/>
    <w:rsid w:val="00853EF0"/>
    <w:rsid w:val="00854799"/>
    <w:rsid w:val="00855653"/>
    <w:rsid w:val="00856562"/>
    <w:rsid w:val="00857C34"/>
    <w:rsid w:val="00857F06"/>
    <w:rsid w:val="00860610"/>
    <w:rsid w:val="0086084A"/>
    <w:rsid w:val="00865650"/>
    <w:rsid w:val="00870873"/>
    <w:rsid w:val="008720B6"/>
    <w:rsid w:val="00872D71"/>
    <w:rsid w:val="00872F8E"/>
    <w:rsid w:val="008749F3"/>
    <w:rsid w:val="00880C2D"/>
    <w:rsid w:val="00884854"/>
    <w:rsid w:val="00885CB9"/>
    <w:rsid w:val="00886635"/>
    <w:rsid w:val="00886F37"/>
    <w:rsid w:val="0089300D"/>
    <w:rsid w:val="00894153"/>
    <w:rsid w:val="00896670"/>
    <w:rsid w:val="00896AE5"/>
    <w:rsid w:val="008A0FA1"/>
    <w:rsid w:val="008A1096"/>
    <w:rsid w:val="008A20A9"/>
    <w:rsid w:val="008A484A"/>
    <w:rsid w:val="008A64F5"/>
    <w:rsid w:val="008B030F"/>
    <w:rsid w:val="008B2218"/>
    <w:rsid w:val="008B233C"/>
    <w:rsid w:val="008B3CAD"/>
    <w:rsid w:val="008B3F43"/>
    <w:rsid w:val="008B5D19"/>
    <w:rsid w:val="008B7953"/>
    <w:rsid w:val="008C5275"/>
    <w:rsid w:val="008C5823"/>
    <w:rsid w:val="008C6417"/>
    <w:rsid w:val="008C7338"/>
    <w:rsid w:val="008C7573"/>
    <w:rsid w:val="008D0528"/>
    <w:rsid w:val="008D1325"/>
    <w:rsid w:val="008D1EA6"/>
    <w:rsid w:val="008D2FF5"/>
    <w:rsid w:val="008D369A"/>
    <w:rsid w:val="008D5741"/>
    <w:rsid w:val="008D582C"/>
    <w:rsid w:val="008E04D3"/>
    <w:rsid w:val="008E6B49"/>
    <w:rsid w:val="008F3030"/>
    <w:rsid w:val="008F379C"/>
    <w:rsid w:val="008F3DED"/>
    <w:rsid w:val="008F5ECF"/>
    <w:rsid w:val="008F70A7"/>
    <w:rsid w:val="0090302C"/>
    <w:rsid w:val="00903B84"/>
    <w:rsid w:val="00904588"/>
    <w:rsid w:val="009077FD"/>
    <w:rsid w:val="00907E3B"/>
    <w:rsid w:val="00907ED1"/>
    <w:rsid w:val="00910010"/>
    <w:rsid w:val="0091019E"/>
    <w:rsid w:val="00911702"/>
    <w:rsid w:val="009117C8"/>
    <w:rsid w:val="00914F90"/>
    <w:rsid w:val="00915CB8"/>
    <w:rsid w:val="00915EBA"/>
    <w:rsid w:val="00915F75"/>
    <w:rsid w:val="00915FE7"/>
    <w:rsid w:val="009174B1"/>
    <w:rsid w:val="009216C8"/>
    <w:rsid w:val="00923657"/>
    <w:rsid w:val="009308EB"/>
    <w:rsid w:val="0093472F"/>
    <w:rsid w:val="009352C9"/>
    <w:rsid w:val="00935611"/>
    <w:rsid w:val="00935BB9"/>
    <w:rsid w:val="00935E8F"/>
    <w:rsid w:val="0094011D"/>
    <w:rsid w:val="00940F0A"/>
    <w:rsid w:val="009440EA"/>
    <w:rsid w:val="0094657F"/>
    <w:rsid w:val="009500EB"/>
    <w:rsid w:val="00952037"/>
    <w:rsid w:val="00954972"/>
    <w:rsid w:val="00957EA0"/>
    <w:rsid w:val="00964A59"/>
    <w:rsid w:val="00965016"/>
    <w:rsid w:val="0096534E"/>
    <w:rsid w:val="0096594D"/>
    <w:rsid w:val="009661D5"/>
    <w:rsid w:val="00966CE1"/>
    <w:rsid w:val="0096771A"/>
    <w:rsid w:val="00967EF0"/>
    <w:rsid w:val="00973F2C"/>
    <w:rsid w:val="00985970"/>
    <w:rsid w:val="009861EB"/>
    <w:rsid w:val="00986A11"/>
    <w:rsid w:val="00987A33"/>
    <w:rsid w:val="00991CB7"/>
    <w:rsid w:val="009922F3"/>
    <w:rsid w:val="009935B4"/>
    <w:rsid w:val="00993999"/>
    <w:rsid w:val="009A2977"/>
    <w:rsid w:val="009A5747"/>
    <w:rsid w:val="009B25B5"/>
    <w:rsid w:val="009B377F"/>
    <w:rsid w:val="009B4963"/>
    <w:rsid w:val="009B682F"/>
    <w:rsid w:val="009B69A8"/>
    <w:rsid w:val="009B7643"/>
    <w:rsid w:val="009C1793"/>
    <w:rsid w:val="009C1919"/>
    <w:rsid w:val="009C2D96"/>
    <w:rsid w:val="009C34BF"/>
    <w:rsid w:val="009C3AAF"/>
    <w:rsid w:val="009C4EB4"/>
    <w:rsid w:val="009C51DE"/>
    <w:rsid w:val="009C5AB6"/>
    <w:rsid w:val="009C6F0C"/>
    <w:rsid w:val="009C7ABE"/>
    <w:rsid w:val="009D001C"/>
    <w:rsid w:val="009D3369"/>
    <w:rsid w:val="009D47FA"/>
    <w:rsid w:val="009D7F4F"/>
    <w:rsid w:val="009E52C7"/>
    <w:rsid w:val="009E6C08"/>
    <w:rsid w:val="009F0889"/>
    <w:rsid w:val="009F0BA2"/>
    <w:rsid w:val="009F2B59"/>
    <w:rsid w:val="009F2F4E"/>
    <w:rsid w:val="009F33C5"/>
    <w:rsid w:val="009F39E7"/>
    <w:rsid w:val="009F44B8"/>
    <w:rsid w:val="009F4BD4"/>
    <w:rsid w:val="00A00351"/>
    <w:rsid w:val="00A021A3"/>
    <w:rsid w:val="00A02624"/>
    <w:rsid w:val="00A04E8C"/>
    <w:rsid w:val="00A053ED"/>
    <w:rsid w:val="00A05D95"/>
    <w:rsid w:val="00A063D4"/>
    <w:rsid w:val="00A0799B"/>
    <w:rsid w:val="00A07CCB"/>
    <w:rsid w:val="00A10C69"/>
    <w:rsid w:val="00A13538"/>
    <w:rsid w:val="00A13782"/>
    <w:rsid w:val="00A15878"/>
    <w:rsid w:val="00A204C0"/>
    <w:rsid w:val="00A2155B"/>
    <w:rsid w:val="00A227B9"/>
    <w:rsid w:val="00A24588"/>
    <w:rsid w:val="00A27595"/>
    <w:rsid w:val="00A314C9"/>
    <w:rsid w:val="00A341C9"/>
    <w:rsid w:val="00A34E58"/>
    <w:rsid w:val="00A35EC3"/>
    <w:rsid w:val="00A374CE"/>
    <w:rsid w:val="00A420A3"/>
    <w:rsid w:val="00A42742"/>
    <w:rsid w:val="00A42B37"/>
    <w:rsid w:val="00A4419B"/>
    <w:rsid w:val="00A461FB"/>
    <w:rsid w:val="00A46851"/>
    <w:rsid w:val="00A47B22"/>
    <w:rsid w:val="00A50ACE"/>
    <w:rsid w:val="00A52186"/>
    <w:rsid w:val="00A5577C"/>
    <w:rsid w:val="00A603A8"/>
    <w:rsid w:val="00A60D09"/>
    <w:rsid w:val="00A61A28"/>
    <w:rsid w:val="00A6307B"/>
    <w:rsid w:val="00A6564C"/>
    <w:rsid w:val="00A658D6"/>
    <w:rsid w:val="00A6781A"/>
    <w:rsid w:val="00A73069"/>
    <w:rsid w:val="00A741FC"/>
    <w:rsid w:val="00A75C36"/>
    <w:rsid w:val="00A764DB"/>
    <w:rsid w:val="00A76833"/>
    <w:rsid w:val="00A812B2"/>
    <w:rsid w:val="00A81C54"/>
    <w:rsid w:val="00A82F0E"/>
    <w:rsid w:val="00A840C6"/>
    <w:rsid w:val="00A90755"/>
    <w:rsid w:val="00A9325E"/>
    <w:rsid w:val="00A938BE"/>
    <w:rsid w:val="00A94BB8"/>
    <w:rsid w:val="00A968FF"/>
    <w:rsid w:val="00A97C4A"/>
    <w:rsid w:val="00AA1AEA"/>
    <w:rsid w:val="00AA5A5F"/>
    <w:rsid w:val="00AA7BE3"/>
    <w:rsid w:val="00AB1169"/>
    <w:rsid w:val="00AB11C6"/>
    <w:rsid w:val="00AB2969"/>
    <w:rsid w:val="00AB2997"/>
    <w:rsid w:val="00AB4B36"/>
    <w:rsid w:val="00AB4D5F"/>
    <w:rsid w:val="00AB5D16"/>
    <w:rsid w:val="00AB7F29"/>
    <w:rsid w:val="00AC1373"/>
    <w:rsid w:val="00AC1502"/>
    <w:rsid w:val="00AC5DA4"/>
    <w:rsid w:val="00AD0CD6"/>
    <w:rsid w:val="00AD235E"/>
    <w:rsid w:val="00AD2976"/>
    <w:rsid w:val="00AD5BB3"/>
    <w:rsid w:val="00AE08E1"/>
    <w:rsid w:val="00AE0F19"/>
    <w:rsid w:val="00AE1124"/>
    <w:rsid w:val="00AE1157"/>
    <w:rsid w:val="00AE13B3"/>
    <w:rsid w:val="00AE1CA7"/>
    <w:rsid w:val="00AE1D1F"/>
    <w:rsid w:val="00AE30BA"/>
    <w:rsid w:val="00AE572F"/>
    <w:rsid w:val="00AE6CD2"/>
    <w:rsid w:val="00AF4B52"/>
    <w:rsid w:val="00B019B9"/>
    <w:rsid w:val="00B06AB7"/>
    <w:rsid w:val="00B11024"/>
    <w:rsid w:val="00B11C96"/>
    <w:rsid w:val="00B127CF"/>
    <w:rsid w:val="00B1343C"/>
    <w:rsid w:val="00B13EAE"/>
    <w:rsid w:val="00B1541A"/>
    <w:rsid w:val="00B15D99"/>
    <w:rsid w:val="00B15DB4"/>
    <w:rsid w:val="00B165E5"/>
    <w:rsid w:val="00B17080"/>
    <w:rsid w:val="00B17B21"/>
    <w:rsid w:val="00B24FE8"/>
    <w:rsid w:val="00B26D47"/>
    <w:rsid w:val="00B3019C"/>
    <w:rsid w:val="00B317CB"/>
    <w:rsid w:val="00B318C1"/>
    <w:rsid w:val="00B32B56"/>
    <w:rsid w:val="00B33316"/>
    <w:rsid w:val="00B37421"/>
    <w:rsid w:val="00B415C2"/>
    <w:rsid w:val="00B441AE"/>
    <w:rsid w:val="00B44FB8"/>
    <w:rsid w:val="00B517B2"/>
    <w:rsid w:val="00B525D2"/>
    <w:rsid w:val="00B525DA"/>
    <w:rsid w:val="00B52625"/>
    <w:rsid w:val="00B54C5A"/>
    <w:rsid w:val="00B55AD5"/>
    <w:rsid w:val="00B60EA9"/>
    <w:rsid w:val="00B61A4B"/>
    <w:rsid w:val="00B621D8"/>
    <w:rsid w:val="00B66F69"/>
    <w:rsid w:val="00B67AFB"/>
    <w:rsid w:val="00B743AB"/>
    <w:rsid w:val="00B74AD6"/>
    <w:rsid w:val="00B74FD0"/>
    <w:rsid w:val="00B76517"/>
    <w:rsid w:val="00B82E3B"/>
    <w:rsid w:val="00B87913"/>
    <w:rsid w:val="00B91032"/>
    <w:rsid w:val="00B92486"/>
    <w:rsid w:val="00B92F0F"/>
    <w:rsid w:val="00B9621F"/>
    <w:rsid w:val="00B96D29"/>
    <w:rsid w:val="00B971CA"/>
    <w:rsid w:val="00B97267"/>
    <w:rsid w:val="00B9727C"/>
    <w:rsid w:val="00B97A83"/>
    <w:rsid w:val="00BA7826"/>
    <w:rsid w:val="00BB0D5B"/>
    <w:rsid w:val="00BB4D8B"/>
    <w:rsid w:val="00BB6C2A"/>
    <w:rsid w:val="00BC1864"/>
    <w:rsid w:val="00BC4259"/>
    <w:rsid w:val="00BC4B54"/>
    <w:rsid w:val="00BC6049"/>
    <w:rsid w:val="00BC7E20"/>
    <w:rsid w:val="00BD11D2"/>
    <w:rsid w:val="00BD522D"/>
    <w:rsid w:val="00BD7DD8"/>
    <w:rsid w:val="00BE1C1E"/>
    <w:rsid w:val="00BE3573"/>
    <w:rsid w:val="00BE557F"/>
    <w:rsid w:val="00BE6671"/>
    <w:rsid w:val="00BE7410"/>
    <w:rsid w:val="00BF28ED"/>
    <w:rsid w:val="00BF2AAA"/>
    <w:rsid w:val="00BF780B"/>
    <w:rsid w:val="00C007C5"/>
    <w:rsid w:val="00C03412"/>
    <w:rsid w:val="00C066E3"/>
    <w:rsid w:val="00C118BD"/>
    <w:rsid w:val="00C21C5E"/>
    <w:rsid w:val="00C229CF"/>
    <w:rsid w:val="00C235C6"/>
    <w:rsid w:val="00C23E57"/>
    <w:rsid w:val="00C26D1B"/>
    <w:rsid w:val="00C32E4E"/>
    <w:rsid w:val="00C33922"/>
    <w:rsid w:val="00C36BD8"/>
    <w:rsid w:val="00C37C41"/>
    <w:rsid w:val="00C37D91"/>
    <w:rsid w:val="00C40A8E"/>
    <w:rsid w:val="00C412DC"/>
    <w:rsid w:val="00C432A3"/>
    <w:rsid w:val="00C434B8"/>
    <w:rsid w:val="00C51EC2"/>
    <w:rsid w:val="00C53837"/>
    <w:rsid w:val="00C538FA"/>
    <w:rsid w:val="00C6124D"/>
    <w:rsid w:val="00C62A91"/>
    <w:rsid w:val="00C62F31"/>
    <w:rsid w:val="00C63752"/>
    <w:rsid w:val="00C63C96"/>
    <w:rsid w:val="00C64690"/>
    <w:rsid w:val="00C72952"/>
    <w:rsid w:val="00C73B48"/>
    <w:rsid w:val="00C753EF"/>
    <w:rsid w:val="00C758C7"/>
    <w:rsid w:val="00C80C73"/>
    <w:rsid w:val="00C81BA3"/>
    <w:rsid w:val="00C820C0"/>
    <w:rsid w:val="00C83C75"/>
    <w:rsid w:val="00C83D8A"/>
    <w:rsid w:val="00C8441D"/>
    <w:rsid w:val="00C87276"/>
    <w:rsid w:val="00C90470"/>
    <w:rsid w:val="00C9265E"/>
    <w:rsid w:val="00C967AF"/>
    <w:rsid w:val="00C96805"/>
    <w:rsid w:val="00C96E62"/>
    <w:rsid w:val="00C96F3C"/>
    <w:rsid w:val="00CA304D"/>
    <w:rsid w:val="00CA4BAC"/>
    <w:rsid w:val="00CA5847"/>
    <w:rsid w:val="00CB0689"/>
    <w:rsid w:val="00CB1543"/>
    <w:rsid w:val="00CB15FA"/>
    <w:rsid w:val="00CB23DA"/>
    <w:rsid w:val="00CB3D07"/>
    <w:rsid w:val="00CB6455"/>
    <w:rsid w:val="00CC0CC1"/>
    <w:rsid w:val="00CC1125"/>
    <w:rsid w:val="00CC1291"/>
    <w:rsid w:val="00CC1745"/>
    <w:rsid w:val="00CC3AAD"/>
    <w:rsid w:val="00CC3F94"/>
    <w:rsid w:val="00CC6E9A"/>
    <w:rsid w:val="00CD0C39"/>
    <w:rsid w:val="00CD38CB"/>
    <w:rsid w:val="00CD4281"/>
    <w:rsid w:val="00CD48E9"/>
    <w:rsid w:val="00CD4A64"/>
    <w:rsid w:val="00CD6D1A"/>
    <w:rsid w:val="00CF1CE5"/>
    <w:rsid w:val="00CF22AB"/>
    <w:rsid w:val="00CF3CC9"/>
    <w:rsid w:val="00CF53BD"/>
    <w:rsid w:val="00CF5F89"/>
    <w:rsid w:val="00D0289C"/>
    <w:rsid w:val="00D02E19"/>
    <w:rsid w:val="00D04534"/>
    <w:rsid w:val="00D04DD4"/>
    <w:rsid w:val="00D058F9"/>
    <w:rsid w:val="00D06C1D"/>
    <w:rsid w:val="00D06F25"/>
    <w:rsid w:val="00D07C27"/>
    <w:rsid w:val="00D125D0"/>
    <w:rsid w:val="00D138C9"/>
    <w:rsid w:val="00D13FF3"/>
    <w:rsid w:val="00D14C1C"/>
    <w:rsid w:val="00D1788E"/>
    <w:rsid w:val="00D248C2"/>
    <w:rsid w:val="00D24B61"/>
    <w:rsid w:val="00D25B53"/>
    <w:rsid w:val="00D25DE4"/>
    <w:rsid w:val="00D25F09"/>
    <w:rsid w:val="00D33AC8"/>
    <w:rsid w:val="00D34D39"/>
    <w:rsid w:val="00D410DA"/>
    <w:rsid w:val="00D41AE5"/>
    <w:rsid w:val="00D41EE9"/>
    <w:rsid w:val="00D4568B"/>
    <w:rsid w:val="00D466E2"/>
    <w:rsid w:val="00D47031"/>
    <w:rsid w:val="00D53123"/>
    <w:rsid w:val="00D555E0"/>
    <w:rsid w:val="00D57FE9"/>
    <w:rsid w:val="00D618DF"/>
    <w:rsid w:val="00D646DC"/>
    <w:rsid w:val="00D6536C"/>
    <w:rsid w:val="00D67B8B"/>
    <w:rsid w:val="00D70BCE"/>
    <w:rsid w:val="00D717DB"/>
    <w:rsid w:val="00D71F15"/>
    <w:rsid w:val="00D7517D"/>
    <w:rsid w:val="00D81414"/>
    <w:rsid w:val="00D82BBC"/>
    <w:rsid w:val="00D853FE"/>
    <w:rsid w:val="00D85834"/>
    <w:rsid w:val="00D86846"/>
    <w:rsid w:val="00D86E6B"/>
    <w:rsid w:val="00D9045C"/>
    <w:rsid w:val="00D90AAF"/>
    <w:rsid w:val="00D9515A"/>
    <w:rsid w:val="00DA16A5"/>
    <w:rsid w:val="00DA1919"/>
    <w:rsid w:val="00DA2072"/>
    <w:rsid w:val="00DA24AB"/>
    <w:rsid w:val="00DA44CA"/>
    <w:rsid w:val="00DA462F"/>
    <w:rsid w:val="00DA7FB0"/>
    <w:rsid w:val="00DB014B"/>
    <w:rsid w:val="00DB1F4F"/>
    <w:rsid w:val="00DB71E6"/>
    <w:rsid w:val="00DB7B6F"/>
    <w:rsid w:val="00DC19BE"/>
    <w:rsid w:val="00DC5D9A"/>
    <w:rsid w:val="00DC684B"/>
    <w:rsid w:val="00DC7E6D"/>
    <w:rsid w:val="00DD11A5"/>
    <w:rsid w:val="00DD3813"/>
    <w:rsid w:val="00DD66A1"/>
    <w:rsid w:val="00DD69E8"/>
    <w:rsid w:val="00DE016C"/>
    <w:rsid w:val="00DE0621"/>
    <w:rsid w:val="00DE3AC8"/>
    <w:rsid w:val="00DE413E"/>
    <w:rsid w:val="00DE5197"/>
    <w:rsid w:val="00DE7FFE"/>
    <w:rsid w:val="00DF117C"/>
    <w:rsid w:val="00DF3955"/>
    <w:rsid w:val="00DF66E2"/>
    <w:rsid w:val="00DF6C0C"/>
    <w:rsid w:val="00E0171C"/>
    <w:rsid w:val="00E07168"/>
    <w:rsid w:val="00E1085C"/>
    <w:rsid w:val="00E11338"/>
    <w:rsid w:val="00E1279F"/>
    <w:rsid w:val="00E14C14"/>
    <w:rsid w:val="00E16961"/>
    <w:rsid w:val="00E16CAA"/>
    <w:rsid w:val="00E21968"/>
    <w:rsid w:val="00E245FC"/>
    <w:rsid w:val="00E27DF0"/>
    <w:rsid w:val="00E3063F"/>
    <w:rsid w:val="00E332C7"/>
    <w:rsid w:val="00E3474F"/>
    <w:rsid w:val="00E3581C"/>
    <w:rsid w:val="00E448FF"/>
    <w:rsid w:val="00E5111F"/>
    <w:rsid w:val="00E52848"/>
    <w:rsid w:val="00E52CE7"/>
    <w:rsid w:val="00E54258"/>
    <w:rsid w:val="00E60D99"/>
    <w:rsid w:val="00E615E7"/>
    <w:rsid w:val="00E62743"/>
    <w:rsid w:val="00E62A43"/>
    <w:rsid w:val="00E630DF"/>
    <w:rsid w:val="00E721C0"/>
    <w:rsid w:val="00E7256F"/>
    <w:rsid w:val="00E735C6"/>
    <w:rsid w:val="00E7395C"/>
    <w:rsid w:val="00E745E9"/>
    <w:rsid w:val="00E75178"/>
    <w:rsid w:val="00E76928"/>
    <w:rsid w:val="00E85A02"/>
    <w:rsid w:val="00E85D20"/>
    <w:rsid w:val="00E86D12"/>
    <w:rsid w:val="00E87321"/>
    <w:rsid w:val="00E877C2"/>
    <w:rsid w:val="00E90AD7"/>
    <w:rsid w:val="00E91A3E"/>
    <w:rsid w:val="00E9221A"/>
    <w:rsid w:val="00E950BB"/>
    <w:rsid w:val="00E975EA"/>
    <w:rsid w:val="00E97DEE"/>
    <w:rsid w:val="00EA0609"/>
    <w:rsid w:val="00EA2BD6"/>
    <w:rsid w:val="00EA2BF9"/>
    <w:rsid w:val="00EA2ED6"/>
    <w:rsid w:val="00EA39B2"/>
    <w:rsid w:val="00EA3DAB"/>
    <w:rsid w:val="00EA4F03"/>
    <w:rsid w:val="00EA5D55"/>
    <w:rsid w:val="00EB018F"/>
    <w:rsid w:val="00EB2675"/>
    <w:rsid w:val="00EB368C"/>
    <w:rsid w:val="00EB4074"/>
    <w:rsid w:val="00EB64B9"/>
    <w:rsid w:val="00EC1F0E"/>
    <w:rsid w:val="00EC271C"/>
    <w:rsid w:val="00EC48EF"/>
    <w:rsid w:val="00EC7740"/>
    <w:rsid w:val="00ED09EE"/>
    <w:rsid w:val="00ED0A15"/>
    <w:rsid w:val="00ED0A4C"/>
    <w:rsid w:val="00ED3D78"/>
    <w:rsid w:val="00ED458C"/>
    <w:rsid w:val="00ED52B7"/>
    <w:rsid w:val="00ED7705"/>
    <w:rsid w:val="00EE1393"/>
    <w:rsid w:val="00EE2486"/>
    <w:rsid w:val="00EE514E"/>
    <w:rsid w:val="00EE76B7"/>
    <w:rsid w:val="00EF1822"/>
    <w:rsid w:val="00EF4F7E"/>
    <w:rsid w:val="00EF6C60"/>
    <w:rsid w:val="00EF6FCC"/>
    <w:rsid w:val="00EF705E"/>
    <w:rsid w:val="00F03F7C"/>
    <w:rsid w:val="00F04529"/>
    <w:rsid w:val="00F05BA9"/>
    <w:rsid w:val="00F069C4"/>
    <w:rsid w:val="00F06A01"/>
    <w:rsid w:val="00F07268"/>
    <w:rsid w:val="00F1133B"/>
    <w:rsid w:val="00F139AF"/>
    <w:rsid w:val="00F15E48"/>
    <w:rsid w:val="00F24B08"/>
    <w:rsid w:val="00F25070"/>
    <w:rsid w:val="00F2693E"/>
    <w:rsid w:val="00F362C7"/>
    <w:rsid w:val="00F3673A"/>
    <w:rsid w:val="00F43764"/>
    <w:rsid w:val="00F4381F"/>
    <w:rsid w:val="00F44E64"/>
    <w:rsid w:val="00F45EB0"/>
    <w:rsid w:val="00F4789F"/>
    <w:rsid w:val="00F51927"/>
    <w:rsid w:val="00F521AD"/>
    <w:rsid w:val="00F53FD9"/>
    <w:rsid w:val="00F5572A"/>
    <w:rsid w:val="00F576CD"/>
    <w:rsid w:val="00F57D08"/>
    <w:rsid w:val="00F630DE"/>
    <w:rsid w:val="00F675BB"/>
    <w:rsid w:val="00F70EEE"/>
    <w:rsid w:val="00F7350E"/>
    <w:rsid w:val="00F735C3"/>
    <w:rsid w:val="00F81D25"/>
    <w:rsid w:val="00F828C0"/>
    <w:rsid w:val="00F83D9B"/>
    <w:rsid w:val="00F8426D"/>
    <w:rsid w:val="00F84C27"/>
    <w:rsid w:val="00F8546A"/>
    <w:rsid w:val="00F866CB"/>
    <w:rsid w:val="00F86B27"/>
    <w:rsid w:val="00F86C93"/>
    <w:rsid w:val="00F92F7C"/>
    <w:rsid w:val="00F934BF"/>
    <w:rsid w:val="00F954D5"/>
    <w:rsid w:val="00FA0A82"/>
    <w:rsid w:val="00FA1DD8"/>
    <w:rsid w:val="00FA3801"/>
    <w:rsid w:val="00FA3914"/>
    <w:rsid w:val="00FA4537"/>
    <w:rsid w:val="00FA51EF"/>
    <w:rsid w:val="00FA5C49"/>
    <w:rsid w:val="00FA73E9"/>
    <w:rsid w:val="00FA7700"/>
    <w:rsid w:val="00FB49E0"/>
    <w:rsid w:val="00FB5F02"/>
    <w:rsid w:val="00FB64BF"/>
    <w:rsid w:val="00FC12DC"/>
    <w:rsid w:val="00FC29BC"/>
    <w:rsid w:val="00FC2AC5"/>
    <w:rsid w:val="00FC3367"/>
    <w:rsid w:val="00FC44F2"/>
    <w:rsid w:val="00FC588F"/>
    <w:rsid w:val="00FC6408"/>
    <w:rsid w:val="00FC71C2"/>
    <w:rsid w:val="00FD00FF"/>
    <w:rsid w:val="00FD184B"/>
    <w:rsid w:val="00FD1902"/>
    <w:rsid w:val="00FD4FDC"/>
    <w:rsid w:val="00FD612C"/>
    <w:rsid w:val="00FD794D"/>
    <w:rsid w:val="00FD7A27"/>
    <w:rsid w:val="00FD7B47"/>
    <w:rsid w:val="00FE0D35"/>
    <w:rsid w:val="00FE2C2D"/>
    <w:rsid w:val="00FE3715"/>
    <w:rsid w:val="00FE5484"/>
    <w:rsid w:val="00FE7492"/>
    <w:rsid w:val="00FE7EC3"/>
    <w:rsid w:val="00FF016A"/>
    <w:rsid w:val="00FF26ED"/>
    <w:rsid w:val="00FF51ED"/>
    <w:rsid w:val="00FF615C"/>
    <w:rsid w:val="00FF6B46"/>
    <w:rsid w:val="00FF6C79"/>
    <w:rsid w:val="00FF7F4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6EC5B"/>
  <w15:docId w15:val="{DCFE924E-BE77-4DD9-8EE3-F2D02812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D4E"/>
  </w:style>
  <w:style w:type="paragraph" w:styleId="Footer">
    <w:name w:val="footer"/>
    <w:basedOn w:val="Normal"/>
    <w:link w:val="FooterChar"/>
    <w:uiPriority w:val="99"/>
    <w:unhideWhenUsed/>
    <w:rsid w:val="006D5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D4E"/>
  </w:style>
  <w:style w:type="character" w:styleId="Hyperlink">
    <w:name w:val="Hyperlink"/>
    <w:basedOn w:val="DefaultParagraphFont"/>
    <w:uiPriority w:val="99"/>
    <w:unhideWhenUsed/>
    <w:rsid w:val="006D5D4E"/>
    <w:rPr>
      <w:color w:val="0563C1" w:themeColor="hyperlink"/>
      <w:u w:val="single"/>
    </w:rPr>
  </w:style>
  <w:style w:type="paragraph" w:styleId="ListParagraph">
    <w:name w:val="List Paragraph"/>
    <w:basedOn w:val="Normal"/>
    <w:uiPriority w:val="34"/>
    <w:qFormat/>
    <w:rsid w:val="00EE76B7"/>
    <w:pPr>
      <w:ind w:left="720"/>
      <w:contextualSpacing/>
    </w:pPr>
  </w:style>
  <w:style w:type="paragraph" w:styleId="BalloonText">
    <w:name w:val="Balloon Text"/>
    <w:basedOn w:val="Normal"/>
    <w:link w:val="BalloonTextChar"/>
    <w:uiPriority w:val="99"/>
    <w:semiHidden/>
    <w:unhideWhenUsed/>
    <w:rsid w:val="00986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A11"/>
    <w:rPr>
      <w:rFonts w:ascii="Segoe UI" w:hAnsi="Segoe UI" w:cs="Segoe UI"/>
      <w:sz w:val="18"/>
      <w:szCs w:val="18"/>
    </w:rPr>
  </w:style>
  <w:style w:type="character" w:styleId="CommentReference">
    <w:name w:val="annotation reference"/>
    <w:basedOn w:val="DefaultParagraphFont"/>
    <w:uiPriority w:val="99"/>
    <w:semiHidden/>
    <w:unhideWhenUsed/>
    <w:rsid w:val="00986A11"/>
    <w:rPr>
      <w:sz w:val="16"/>
      <w:szCs w:val="16"/>
    </w:rPr>
  </w:style>
  <w:style w:type="paragraph" w:styleId="CommentText">
    <w:name w:val="annotation text"/>
    <w:basedOn w:val="Normal"/>
    <w:link w:val="CommentTextChar"/>
    <w:uiPriority w:val="99"/>
    <w:unhideWhenUsed/>
    <w:rsid w:val="00986A11"/>
    <w:pPr>
      <w:spacing w:line="240" w:lineRule="auto"/>
    </w:pPr>
    <w:rPr>
      <w:sz w:val="20"/>
      <w:szCs w:val="20"/>
    </w:rPr>
  </w:style>
  <w:style w:type="character" w:customStyle="1" w:styleId="CommentTextChar">
    <w:name w:val="Comment Text Char"/>
    <w:basedOn w:val="DefaultParagraphFont"/>
    <w:link w:val="CommentText"/>
    <w:uiPriority w:val="99"/>
    <w:rsid w:val="00986A11"/>
    <w:rPr>
      <w:sz w:val="20"/>
      <w:szCs w:val="20"/>
    </w:rPr>
  </w:style>
  <w:style w:type="paragraph" w:styleId="CommentSubject">
    <w:name w:val="annotation subject"/>
    <w:basedOn w:val="CommentText"/>
    <w:next w:val="CommentText"/>
    <w:link w:val="CommentSubjectChar"/>
    <w:uiPriority w:val="99"/>
    <w:semiHidden/>
    <w:unhideWhenUsed/>
    <w:rsid w:val="00986A11"/>
    <w:rPr>
      <w:b/>
      <w:bCs/>
    </w:rPr>
  </w:style>
  <w:style w:type="character" w:customStyle="1" w:styleId="CommentSubjectChar">
    <w:name w:val="Comment Subject Char"/>
    <w:basedOn w:val="CommentTextChar"/>
    <w:link w:val="CommentSubject"/>
    <w:uiPriority w:val="99"/>
    <w:semiHidden/>
    <w:rsid w:val="00986A11"/>
    <w:rPr>
      <w:b/>
      <w:bCs/>
      <w:sz w:val="20"/>
      <w:szCs w:val="20"/>
    </w:rPr>
  </w:style>
  <w:style w:type="table" w:styleId="TableGrid">
    <w:name w:val="Table Grid"/>
    <w:aliases w:val="Table text"/>
    <w:basedOn w:val="TableNormal"/>
    <w:uiPriority w:val="59"/>
    <w:rsid w:val="003F385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04F"/>
    <w:rPr>
      <w:color w:val="954F72" w:themeColor="followedHyperlink"/>
      <w:u w:val="single"/>
    </w:rPr>
  </w:style>
  <w:style w:type="character" w:customStyle="1" w:styleId="Mention1">
    <w:name w:val="Mention1"/>
    <w:basedOn w:val="DefaultParagraphFont"/>
    <w:uiPriority w:val="99"/>
    <w:semiHidden/>
    <w:unhideWhenUsed/>
    <w:rsid w:val="009C4EB4"/>
    <w:rPr>
      <w:color w:val="2B579A"/>
      <w:shd w:val="clear" w:color="auto" w:fill="E6E6E6"/>
    </w:rPr>
  </w:style>
  <w:style w:type="character" w:customStyle="1" w:styleId="UnresolvedMention1">
    <w:name w:val="Unresolved Mention1"/>
    <w:basedOn w:val="DefaultParagraphFont"/>
    <w:uiPriority w:val="99"/>
    <w:semiHidden/>
    <w:unhideWhenUsed/>
    <w:rsid w:val="00D71F15"/>
    <w:rPr>
      <w:color w:val="808080"/>
      <w:shd w:val="clear" w:color="auto" w:fill="E6E6E6"/>
    </w:rPr>
  </w:style>
  <w:style w:type="character" w:customStyle="1" w:styleId="UnresolvedMention2">
    <w:name w:val="Unresolved Mention2"/>
    <w:basedOn w:val="DefaultParagraphFont"/>
    <w:uiPriority w:val="99"/>
    <w:semiHidden/>
    <w:unhideWhenUsed/>
    <w:rsid w:val="00134281"/>
    <w:rPr>
      <w:color w:val="808080"/>
      <w:shd w:val="clear" w:color="auto" w:fill="E6E6E6"/>
    </w:rPr>
  </w:style>
  <w:style w:type="paragraph" w:styleId="NormalWeb">
    <w:name w:val="Normal (Web)"/>
    <w:basedOn w:val="Normal"/>
    <w:uiPriority w:val="99"/>
    <w:semiHidden/>
    <w:unhideWhenUsed/>
    <w:rsid w:val="002D521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FE0D35"/>
    <w:rPr>
      <w:b/>
      <w:bCs/>
    </w:rPr>
  </w:style>
  <w:style w:type="character" w:customStyle="1" w:styleId="UnresolvedMention3">
    <w:name w:val="Unresolved Mention3"/>
    <w:basedOn w:val="DefaultParagraphFont"/>
    <w:uiPriority w:val="99"/>
    <w:semiHidden/>
    <w:unhideWhenUsed/>
    <w:rsid w:val="00BC6049"/>
    <w:rPr>
      <w:color w:val="808080"/>
      <w:shd w:val="clear" w:color="auto" w:fill="E6E6E6"/>
    </w:rPr>
  </w:style>
  <w:style w:type="paragraph" w:styleId="FootnoteText">
    <w:name w:val="footnote text"/>
    <w:basedOn w:val="Normal"/>
    <w:link w:val="FootnoteTextChar"/>
    <w:uiPriority w:val="99"/>
    <w:semiHidden/>
    <w:unhideWhenUsed/>
    <w:rsid w:val="006B3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F5F"/>
    <w:rPr>
      <w:sz w:val="20"/>
      <w:szCs w:val="20"/>
    </w:rPr>
  </w:style>
  <w:style w:type="character" w:styleId="FootnoteReference">
    <w:name w:val="footnote reference"/>
    <w:basedOn w:val="DefaultParagraphFont"/>
    <w:uiPriority w:val="99"/>
    <w:semiHidden/>
    <w:unhideWhenUsed/>
    <w:rsid w:val="006B3F5F"/>
    <w:rPr>
      <w:vertAlign w:val="superscript"/>
    </w:rPr>
  </w:style>
  <w:style w:type="character" w:styleId="Emphasis">
    <w:name w:val="Emphasis"/>
    <w:basedOn w:val="DefaultParagraphFont"/>
    <w:uiPriority w:val="20"/>
    <w:qFormat/>
    <w:rsid w:val="00620A0D"/>
    <w:rPr>
      <w:i/>
      <w:iCs/>
    </w:rPr>
  </w:style>
  <w:style w:type="character" w:customStyle="1" w:styleId="UnresolvedMention4">
    <w:name w:val="Unresolved Mention4"/>
    <w:basedOn w:val="DefaultParagraphFont"/>
    <w:uiPriority w:val="99"/>
    <w:semiHidden/>
    <w:unhideWhenUsed/>
    <w:rsid w:val="00175B64"/>
    <w:rPr>
      <w:color w:val="605E5C"/>
      <w:shd w:val="clear" w:color="auto" w:fill="E1DFDD"/>
    </w:rPr>
  </w:style>
  <w:style w:type="character" w:customStyle="1" w:styleId="UnresolvedMention5">
    <w:name w:val="Unresolved Mention5"/>
    <w:basedOn w:val="DefaultParagraphFont"/>
    <w:uiPriority w:val="99"/>
    <w:semiHidden/>
    <w:unhideWhenUsed/>
    <w:rsid w:val="005C6EBC"/>
    <w:rPr>
      <w:color w:val="605E5C"/>
      <w:shd w:val="clear" w:color="auto" w:fill="E1DFDD"/>
    </w:rPr>
  </w:style>
  <w:style w:type="character" w:styleId="UnresolvedMention">
    <w:name w:val="Unresolved Mention"/>
    <w:basedOn w:val="DefaultParagraphFont"/>
    <w:uiPriority w:val="99"/>
    <w:semiHidden/>
    <w:unhideWhenUsed/>
    <w:rsid w:val="00D1788E"/>
    <w:rPr>
      <w:color w:val="605E5C"/>
      <w:shd w:val="clear" w:color="auto" w:fill="E1DFDD"/>
    </w:rPr>
  </w:style>
  <w:style w:type="paragraph" w:styleId="Revision">
    <w:name w:val="Revision"/>
    <w:hidden/>
    <w:uiPriority w:val="99"/>
    <w:semiHidden/>
    <w:rsid w:val="00636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509">
      <w:bodyDiv w:val="1"/>
      <w:marLeft w:val="0"/>
      <w:marRight w:val="0"/>
      <w:marTop w:val="0"/>
      <w:marBottom w:val="0"/>
      <w:divBdr>
        <w:top w:val="none" w:sz="0" w:space="0" w:color="auto"/>
        <w:left w:val="none" w:sz="0" w:space="0" w:color="auto"/>
        <w:bottom w:val="none" w:sz="0" w:space="0" w:color="auto"/>
        <w:right w:val="none" w:sz="0" w:space="0" w:color="auto"/>
      </w:divBdr>
    </w:div>
    <w:div w:id="53089140">
      <w:bodyDiv w:val="1"/>
      <w:marLeft w:val="0"/>
      <w:marRight w:val="0"/>
      <w:marTop w:val="0"/>
      <w:marBottom w:val="0"/>
      <w:divBdr>
        <w:top w:val="none" w:sz="0" w:space="0" w:color="auto"/>
        <w:left w:val="none" w:sz="0" w:space="0" w:color="auto"/>
        <w:bottom w:val="none" w:sz="0" w:space="0" w:color="auto"/>
        <w:right w:val="none" w:sz="0" w:space="0" w:color="auto"/>
      </w:divBdr>
    </w:div>
    <w:div w:id="222328877">
      <w:bodyDiv w:val="1"/>
      <w:marLeft w:val="0"/>
      <w:marRight w:val="0"/>
      <w:marTop w:val="0"/>
      <w:marBottom w:val="0"/>
      <w:divBdr>
        <w:top w:val="none" w:sz="0" w:space="0" w:color="auto"/>
        <w:left w:val="none" w:sz="0" w:space="0" w:color="auto"/>
        <w:bottom w:val="none" w:sz="0" w:space="0" w:color="auto"/>
        <w:right w:val="none" w:sz="0" w:space="0" w:color="auto"/>
      </w:divBdr>
    </w:div>
    <w:div w:id="458574512">
      <w:bodyDiv w:val="1"/>
      <w:marLeft w:val="0"/>
      <w:marRight w:val="0"/>
      <w:marTop w:val="0"/>
      <w:marBottom w:val="0"/>
      <w:divBdr>
        <w:top w:val="none" w:sz="0" w:space="0" w:color="auto"/>
        <w:left w:val="none" w:sz="0" w:space="0" w:color="auto"/>
        <w:bottom w:val="none" w:sz="0" w:space="0" w:color="auto"/>
        <w:right w:val="none" w:sz="0" w:space="0" w:color="auto"/>
      </w:divBdr>
    </w:div>
    <w:div w:id="461384939">
      <w:bodyDiv w:val="1"/>
      <w:marLeft w:val="0"/>
      <w:marRight w:val="0"/>
      <w:marTop w:val="0"/>
      <w:marBottom w:val="0"/>
      <w:divBdr>
        <w:top w:val="none" w:sz="0" w:space="0" w:color="auto"/>
        <w:left w:val="none" w:sz="0" w:space="0" w:color="auto"/>
        <w:bottom w:val="none" w:sz="0" w:space="0" w:color="auto"/>
        <w:right w:val="none" w:sz="0" w:space="0" w:color="auto"/>
      </w:divBdr>
    </w:div>
    <w:div w:id="593590379">
      <w:bodyDiv w:val="1"/>
      <w:marLeft w:val="0"/>
      <w:marRight w:val="0"/>
      <w:marTop w:val="0"/>
      <w:marBottom w:val="0"/>
      <w:divBdr>
        <w:top w:val="none" w:sz="0" w:space="0" w:color="auto"/>
        <w:left w:val="none" w:sz="0" w:space="0" w:color="auto"/>
        <w:bottom w:val="none" w:sz="0" w:space="0" w:color="auto"/>
        <w:right w:val="none" w:sz="0" w:space="0" w:color="auto"/>
      </w:divBdr>
    </w:div>
    <w:div w:id="873805623">
      <w:bodyDiv w:val="1"/>
      <w:marLeft w:val="0"/>
      <w:marRight w:val="0"/>
      <w:marTop w:val="0"/>
      <w:marBottom w:val="0"/>
      <w:divBdr>
        <w:top w:val="none" w:sz="0" w:space="0" w:color="auto"/>
        <w:left w:val="none" w:sz="0" w:space="0" w:color="auto"/>
        <w:bottom w:val="none" w:sz="0" w:space="0" w:color="auto"/>
        <w:right w:val="none" w:sz="0" w:space="0" w:color="auto"/>
      </w:divBdr>
    </w:div>
    <w:div w:id="929893514">
      <w:bodyDiv w:val="1"/>
      <w:marLeft w:val="0"/>
      <w:marRight w:val="0"/>
      <w:marTop w:val="0"/>
      <w:marBottom w:val="0"/>
      <w:divBdr>
        <w:top w:val="none" w:sz="0" w:space="0" w:color="auto"/>
        <w:left w:val="none" w:sz="0" w:space="0" w:color="auto"/>
        <w:bottom w:val="none" w:sz="0" w:space="0" w:color="auto"/>
        <w:right w:val="none" w:sz="0" w:space="0" w:color="auto"/>
      </w:divBdr>
    </w:div>
    <w:div w:id="1270625366">
      <w:bodyDiv w:val="1"/>
      <w:marLeft w:val="0"/>
      <w:marRight w:val="0"/>
      <w:marTop w:val="0"/>
      <w:marBottom w:val="0"/>
      <w:divBdr>
        <w:top w:val="none" w:sz="0" w:space="0" w:color="auto"/>
        <w:left w:val="none" w:sz="0" w:space="0" w:color="auto"/>
        <w:bottom w:val="none" w:sz="0" w:space="0" w:color="auto"/>
        <w:right w:val="none" w:sz="0" w:space="0" w:color="auto"/>
      </w:divBdr>
    </w:div>
    <w:div w:id="1403066868">
      <w:bodyDiv w:val="1"/>
      <w:marLeft w:val="0"/>
      <w:marRight w:val="0"/>
      <w:marTop w:val="0"/>
      <w:marBottom w:val="0"/>
      <w:divBdr>
        <w:top w:val="none" w:sz="0" w:space="0" w:color="auto"/>
        <w:left w:val="none" w:sz="0" w:space="0" w:color="auto"/>
        <w:bottom w:val="none" w:sz="0" w:space="0" w:color="auto"/>
        <w:right w:val="none" w:sz="0" w:space="0" w:color="auto"/>
      </w:divBdr>
    </w:div>
    <w:div w:id="1482817992">
      <w:bodyDiv w:val="1"/>
      <w:marLeft w:val="0"/>
      <w:marRight w:val="0"/>
      <w:marTop w:val="0"/>
      <w:marBottom w:val="0"/>
      <w:divBdr>
        <w:top w:val="none" w:sz="0" w:space="0" w:color="auto"/>
        <w:left w:val="none" w:sz="0" w:space="0" w:color="auto"/>
        <w:bottom w:val="none" w:sz="0" w:space="0" w:color="auto"/>
        <w:right w:val="none" w:sz="0" w:space="0" w:color="auto"/>
      </w:divBdr>
    </w:div>
    <w:div w:id="1589540919">
      <w:bodyDiv w:val="1"/>
      <w:marLeft w:val="0"/>
      <w:marRight w:val="0"/>
      <w:marTop w:val="0"/>
      <w:marBottom w:val="0"/>
      <w:divBdr>
        <w:top w:val="none" w:sz="0" w:space="0" w:color="auto"/>
        <w:left w:val="none" w:sz="0" w:space="0" w:color="auto"/>
        <w:bottom w:val="none" w:sz="0" w:space="0" w:color="auto"/>
        <w:right w:val="none" w:sz="0" w:space="0" w:color="auto"/>
      </w:divBdr>
    </w:div>
    <w:div w:id="1897398836">
      <w:bodyDiv w:val="1"/>
      <w:marLeft w:val="0"/>
      <w:marRight w:val="0"/>
      <w:marTop w:val="0"/>
      <w:marBottom w:val="0"/>
      <w:divBdr>
        <w:top w:val="none" w:sz="0" w:space="0" w:color="auto"/>
        <w:left w:val="none" w:sz="0" w:space="0" w:color="auto"/>
        <w:bottom w:val="none" w:sz="0" w:space="0" w:color="auto"/>
        <w:right w:val="none" w:sz="0" w:space="0" w:color="auto"/>
      </w:divBdr>
    </w:div>
    <w:div w:id="21114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BDREITIR@EmiratesNBD.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bdreit.com/a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bdrei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bdreit.com/ar" TargetMode="External"/><Relationship Id="rId5" Type="http://schemas.openxmlformats.org/officeDocument/2006/relationships/numbering" Target="numbering.xml"/><Relationship Id="rId15" Type="http://schemas.openxmlformats.org/officeDocument/2006/relationships/hyperlink" Target="mailto:Arief.Zulkifli@ipexceller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aecosec@wayston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132f-dcf0-4fce-9b57-6e788d918d4b">
      <Terms xmlns="http://schemas.microsoft.com/office/infopath/2007/PartnerControls"/>
    </lcf76f155ced4ddcb4097134ff3c332f>
    <TaxCatchAll xmlns="33757b0f-deb0-49e6-aac9-26e1b0a546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EB6694B27E5348A3D1864F4EE5A8DB" ma:contentTypeVersion="13" ma:contentTypeDescription="Create a new document." ma:contentTypeScope="" ma:versionID="62e4b92626443487ff7527e4c23e2f5a">
  <xsd:schema xmlns:xsd="http://www.w3.org/2001/XMLSchema" xmlns:xs="http://www.w3.org/2001/XMLSchema" xmlns:p="http://schemas.microsoft.com/office/2006/metadata/properties" xmlns:ns2="45da132f-dcf0-4fce-9b57-6e788d918d4b" xmlns:ns3="33757b0f-deb0-49e6-aac9-26e1b0a546f6" targetNamespace="http://schemas.microsoft.com/office/2006/metadata/properties" ma:root="true" ma:fieldsID="5dfe2911969196978948379ad744bab2" ns2:_="" ns3:_="">
    <xsd:import namespace="45da132f-dcf0-4fce-9b57-6e788d918d4b"/>
    <xsd:import namespace="33757b0f-deb0-49e6-aac9-26e1b0a54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132f-dcf0-4fce-9b57-6e788d918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1d3de6-5fe4-41dd-bfbb-032251945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57b0f-deb0-49e6-aac9-26e1b0a546f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9fbe94-f5a7-49aa-8da4-6efa7a3a5634}" ma:internalName="TaxCatchAll" ma:showField="CatchAllData" ma:web="33757b0f-deb0-49e6-aac9-26e1b0a54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94312-847D-41EE-8F4F-A0CEF5CB0928}">
  <ds:schemaRefs>
    <ds:schemaRef ds:uri="http://schemas.microsoft.com/office/2006/metadata/properties"/>
    <ds:schemaRef ds:uri="http://schemas.microsoft.com/office/infopath/2007/PartnerControls"/>
    <ds:schemaRef ds:uri="45da132f-dcf0-4fce-9b57-6e788d918d4b"/>
    <ds:schemaRef ds:uri="33757b0f-deb0-49e6-aac9-26e1b0a546f6"/>
  </ds:schemaRefs>
</ds:datastoreItem>
</file>

<file path=customXml/itemProps2.xml><?xml version="1.0" encoding="utf-8"?>
<ds:datastoreItem xmlns:ds="http://schemas.openxmlformats.org/officeDocument/2006/customXml" ds:itemID="{0C848EC3-CDA2-4D62-AC98-D325A015A79B}">
  <ds:schemaRefs>
    <ds:schemaRef ds:uri="http://schemas.openxmlformats.org/officeDocument/2006/bibliography"/>
  </ds:schemaRefs>
</ds:datastoreItem>
</file>

<file path=customXml/itemProps3.xml><?xml version="1.0" encoding="utf-8"?>
<ds:datastoreItem xmlns:ds="http://schemas.openxmlformats.org/officeDocument/2006/customXml" ds:itemID="{3E5ED81D-D438-4798-BBCE-0756CAC841CC}">
  <ds:schemaRefs>
    <ds:schemaRef ds:uri="http://schemas.microsoft.com/sharepoint/v3/contenttype/forms"/>
  </ds:schemaRefs>
</ds:datastoreItem>
</file>

<file path=customXml/itemProps4.xml><?xml version="1.0" encoding="utf-8"?>
<ds:datastoreItem xmlns:ds="http://schemas.openxmlformats.org/officeDocument/2006/customXml" ds:itemID="{4C3CB70E-87A8-431D-978E-FA087AF56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132f-dcf0-4fce-9b57-6e788d918d4b"/>
    <ds:schemaRef ds:uri="33757b0f-deb0-49e6-aac9-26e1b0a54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Cornet</dc:creator>
  <cp:keywords/>
  <dc:description/>
  <cp:lastModifiedBy>Arief Zulkifli</cp:lastModifiedBy>
  <cp:revision>3</cp:revision>
  <cp:lastPrinted>2019-05-28T12:55:00Z</cp:lastPrinted>
  <dcterms:created xsi:type="dcterms:W3CDTF">2026-06-15T14:21:00Z</dcterms:created>
  <dcterms:modified xsi:type="dcterms:W3CDTF">2026-06-17T05:34:00Z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0x0101009DEB6694B27E5348A3D1864F4EE5A8DB</vt:lpwstr>
  </property>
  <property fmtid="{D5CDD505-2E9C-101B-9397-08002B2CF9AE}" pid="3" name="Order">
    <vt:r8>100</vt:r8>
  </property>
  <property fmtid="{D5CDD505-2E9C-101B-9397-08002B2CF9AE}" pid="4" name="MediaServiceImageTags">
    <vt:lpwstr/>
  </property>
</Properties>
</file>